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C2" w:rsidRPr="001C71B7" w:rsidRDefault="003749C2" w:rsidP="001C71B7">
      <w:pPr>
        <w:pStyle w:val="a4"/>
        <w:spacing w:before="240" w:after="120"/>
        <w:ind w:left="0" w:right="-1"/>
        <w:contextualSpacing w:val="0"/>
        <w:jc w:val="both"/>
        <w:rPr>
          <w:rStyle w:val="a3"/>
          <w:rFonts w:ascii="Times New Roman" w:hAnsi="Times New Roman"/>
          <w:i w:val="0"/>
          <w:sz w:val="28"/>
          <w:szCs w:val="28"/>
        </w:rPr>
      </w:pPr>
    </w:p>
    <w:p w:rsidR="003749C2" w:rsidRPr="001C71B7" w:rsidRDefault="003749C2" w:rsidP="001C71B7">
      <w:pPr>
        <w:spacing w:after="120" w:line="240" w:lineRule="auto"/>
        <w:jc w:val="right"/>
        <w:rPr>
          <w:rFonts w:ascii="Times New Roman" w:hAnsi="Times New Roman"/>
          <w:b/>
          <w:sz w:val="28"/>
          <w:szCs w:val="28"/>
        </w:rPr>
      </w:pPr>
      <w:r w:rsidRPr="001C71B7">
        <w:rPr>
          <w:rFonts w:ascii="Times New Roman" w:hAnsi="Times New Roman"/>
          <w:b/>
          <w:sz w:val="28"/>
          <w:szCs w:val="28"/>
        </w:rPr>
        <w:t>Приложение № 2</w:t>
      </w:r>
    </w:p>
    <w:p w:rsidR="003749C2" w:rsidRPr="001C71B7" w:rsidRDefault="003749C2" w:rsidP="001C71B7">
      <w:pPr>
        <w:spacing w:after="120" w:line="240" w:lineRule="auto"/>
        <w:ind w:left="5040"/>
        <w:jc w:val="right"/>
        <w:rPr>
          <w:rFonts w:ascii="Times New Roman" w:hAnsi="Times New Roman"/>
          <w:b/>
          <w:sz w:val="28"/>
          <w:szCs w:val="28"/>
        </w:rPr>
      </w:pPr>
      <w:r w:rsidRPr="001C71B7">
        <w:rPr>
          <w:rFonts w:ascii="Times New Roman" w:hAnsi="Times New Roman"/>
          <w:b/>
          <w:sz w:val="28"/>
          <w:szCs w:val="28"/>
        </w:rPr>
        <w:t>к акту ревизионной проверки финансово-хозяйственной деятельности СНТ «Рассвет-1» от «</w:t>
      </w:r>
      <w:r w:rsidR="001C71B7" w:rsidRPr="001C71B7">
        <w:rPr>
          <w:rFonts w:ascii="Times New Roman" w:hAnsi="Times New Roman"/>
          <w:b/>
          <w:sz w:val="28"/>
          <w:szCs w:val="28"/>
        </w:rPr>
        <w:t xml:space="preserve">11 </w:t>
      </w:r>
      <w:r w:rsidRPr="001C71B7">
        <w:rPr>
          <w:rFonts w:ascii="Times New Roman" w:hAnsi="Times New Roman"/>
          <w:b/>
          <w:sz w:val="28"/>
          <w:szCs w:val="28"/>
        </w:rPr>
        <w:t xml:space="preserve">»  </w:t>
      </w:r>
      <w:r w:rsidR="001C71B7" w:rsidRPr="001C71B7">
        <w:rPr>
          <w:rFonts w:ascii="Times New Roman" w:hAnsi="Times New Roman"/>
          <w:b/>
          <w:sz w:val="28"/>
          <w:szCs w:val="28"/>
        </w:rPr>
        <w:t xml:space="preserve">октября </w:t>
      </w:r>
      <w:r w:rsidRPr="001C71B7">
        <w:rPr>
          <w:rFonts w:ascii="Times New Roman" w:hAnsi="Times New Roman"/>
          <w:b/>
          <w:sz w:val="28"/>
          <w:szCs w:val="28"/>
        </w:rPr>
        <w:t xml:space="preserve"> 2017</w:t>
      </w:r>
      <w:r w:rsidR="001C71B7" w:rsidRPr="001C71B7">
        <w:rPr>
          <w:rFonts w:ascii="Times New Roman" w:hAnsi="Times New Roman"/>
          <w:b/>
          <w:sz w:val="28"/>
          <w:szCs w:val="28"/>
        </w:rPr>
        <w:t xml:space="preserve"> </w:t>
      </w:r>
      <w:r w:rsidRPr="001C71B7">
        <w:rPr>
          <w:rFonts w:ascii="Times New Roman" w:hAnsi="Times New Roman"/>
          <w:b/>
          <w:sz w:val="28"/>
          <w:szCs w:val="28"/>
        </w:rPr>
        <w:t>г.</w:t>
      </w:r>
    </w:p>
    <w:p w:rsidR="003749C2" w:rsidRPr="001C71B7" w:rsidRDefault="003749C2" w:rsidP="001C71B7">
      <w:pPr>
        <w:spacing w:after="120"/>
        <w:ind w:right="-1"/>
        <w:jc w:val="center"/>
        <w:rPr>
          <w:rStyle w:val="a3"/>
          <w:rFonts w:ascii="Times New Roman" w:hAnsi="Times New Roman"/>
          <w:b/>
          <w:i w:val="0"/>
          <w:sz w:val="28"/>
          <w:szCs w:val="28"/>
        </w:rPr>
      </w:pPr>
    </w:p>
    <w:p w:rsidR="003749C2" w:rsidRPr="001C71B7" w:rsidRDefault="001C71B7" w:rsidP="001C71B7">
      <w:pPr>
        <w:spacing w:after="120"/>
        <w:ind w:right="-1"/>
        <w:jc w:val="center"/>
        <w:rPr>
          <w:rStyle w:val="a3"/>
          <w:rFonts w:ascii="Times New Roman" w:hAnsi="Times New Roman"/>
          <w:b/>
          <w:i w:val="0"/>
          <w:sz w:val="28"/>
          <w:szCs w:val="28"/>
        </w:rPr>
      </w:pPr>
      <w:bookmarkStart w:id="0" w:name="_GoBack"/>
      <w:r w:rsidRPr="001C71B7">
        <w:rPr>
          <w:rStyle w:val="a3"/>
          <w:rFonts w:ascii="Times New Roman" w:hAnsi="Times New Roman"/>
          <w:b/>
          <w:i w:val="0"/>
          <w:sz w:val="28"/>
          <w:szCs w:val="28"/>
        </w:rPr>
        <w:t>Заключение о</w:t>
      </w:r>
      <w:r w:rsidR="003749C2" w:rsidRPr="001C71B7">
        <w:rPr>
          <w:rStyle w:val="a3"/>
          <w:rFonts w:ascii="Times New Roman" w:hAnsi="Times New Roman"/>
          <w:b/>
          <w:i w:val="0"/>
          <w:sz w:val="28"/>
          <w:szCs w:val="28"/>
        </w:rPr>
        <w:t xml:space="preserve"> нарушениях в  вопросе оформления </w:t>
      </w:r>
    </w:p>
    <w:p w:rsidR="003749C2" w:rsidRPr="001C71B7" w:rsidRDefault="003749C2" w:rsidP="001C71B7">
      <w:pPr>
        <w:spacing w:after="120"/>
        <w:ind w:right="-1"/>
        <w:jc w:val="center"/>
        <w:rPr>
          <w:rStyle w:val="a3"/>
          <w:rFonts w:ascii="Times New Roman" w:hAnsi="Times New Roman"/>
          <w:b/>
          <w:i w:val="0"/>
          <w:sz w:val="28"/>
          <w:szCs w:val="28"/>
        </w:rPr>
      </w:pPr>
      <w:r w:rsidRPr="001C71B7">
        <w:rPr>
          <w:rStyle w:val="a3"/>
          <w:rFonts w:ascii="Times New Roman" w:hAnsi="Times New Roman"/>
          <w:b/>
          <w:i w:val="0"/>
          <w:sz w:val="28"/>
          <w:szCs w:val="28"/>
        </w:rPr>
        <w:t>увеличения мощности в СНТ «Рассвет 1»</w:t>
      </w:r>
      <w:r w:rsidR="001C71B7" w:rsidRPr="001C71B7">
        <w:rPr>
          <w:rStyle w:val="a3"/>
          <w:rFonts w:ascii="Times New Roman" w:hAnsi="Times New Roman"/>
          <w:b/>
          <w:i w:val="0"/>
          <w:sz w:val="28"/>
          <w:szCs w:val="28"/>
        </w:rPr>
        <w:t xml:space="preserve"> в связи  с повторной проверкой ревизионной комиссии периода 2016-2017 </w:t>
      </w:r>
      <w:r w:rsidRPr="001C71B7">
        <w:rPr>
          <w:rStyle w:val="a3"/>
          <w:rFonts w:ascii="Times New Roman" w:hAnsi="Times New Roman"/>
          <w:b/>
          <w:i w:val="0"/>
          <w:sz w:val="28"/>
          <w:szCs w:val="28"/>
        </w:rPr>
        <w:t xml:space="preserve">  </w:t>
      </w:r>
    </w:p>
    <w:p w:rsidR="003749C2" w:rsidRPr="001C71B7" w:rsidRDefault="003749C2" w:rsidP="001C71B7">
      <w:pPr>
        <w:pStyle w:val="a4"/>
        <w:spacing w:before="240" w:after="120"/>
        <w:ind w:left="0" w:right="-1"/>
        <w:contextualSpacing w:val="0"/>
        <w:jc w:val="both"/>
        <w:rPr>
          <w:rStyle w:val="a3"/>
          <w:rFonts w:ascii="Times New Roman" w:hAnsi="Times New Roman"/>
          <w:i w:val="0"/>
          <w:sz w:val="28"/>
          <w:szCs w:val="28"/>
        </w:rPr>
      </w:pPr>
    </w:p>
    <w:p w:rsidR="003749C2" w:rsidRPr="001C71B7" w:rsidRDefault="003749C2" w:rsidP="001C71B7">
      <w:pPr>
        <w:pStyle w:val="a4"/>
        <w:spacing w:before="240" w:after="120"/>
        <w:ind w:left="0" w:right="-1" w:firstLine="708"/>
        <w:contextualSpacing w:val="0"/>
        <w:jc w:val="both"/>
        <w:rPr>
          <w:rStyle w:val="a3"/>
          <w:rFonts w:ascii="Times New Roman" w:hAnsi="Times New Roman"/>
          <w:i w:val="0"/>
          <w:sz w:val="28"/>
          <w:szCs w:val="28"/>
        </w:rPr>
      </w:pPr>
      <w:proofErr w:type="gramStart"/>
      <w:r w:rsidRPr="001C71B7">
        <w:rPr>
          <w:rStyle w:val="a3"/>
          <w:rFonts w:ascii="Times New Roman" w:hAnsi="Times New Roman"/>
          <w:i w:val="0"/>
          <w:sz w:val="28"/>
          <w:szCs w:val="28"/>
        </w:rPr>
        <w:t xml:space="preserve">В отчетном периоде 2015-2016 гг. без законных оснований  при оплате за увеличение мощности в приходно-кассовом ордере  (далее-ПКО) указано «долевое участие в покупке подстанции с правом увеличения общей мощности Х кВт» вместо ранее санкционированного «взнос  на увеличение мощности», что является прямым ущемлением прав всех других членов СНТ. </w:t>
      </w:r>
      <w:proofErr w:type="gramEnd"/>
    </w:p>
    <w:p w:rsidR="003749C2" w:rsidRPr="001C71B7" w:rsidRDefault="003749C2" w:rsidP="001C71B7">
      <w:pPr>
        <w:pStyle w:val="a4"/>
        <w:spacing w:before="240" w:after="120"/>
        <w:ind w:left="0" w:right="-1" w:firstLine="708"/>
        <w:contextualSpacing w:val="0"/>
        <w:jc w:val="both"/>
        <w:rPr>
          <w:rStyle w:val="a3"/>
          <w:rFonts w:ascii="Times New Roman" w:hAnsi="Times New Roman"/>
          <w:i w:val="0"/>
          <w:sz w:val="28"/>
          <w:szCs w:val="28"/>
        </w:rPr>
      </w:pPr>
      <w:r w:rsidRPr="001C71B7">
        <w:rPr>
          <w:rStyle w:val="a3"/>
          <w:rFonts w:ascii="Times New Roman" w:hAnsi="Times New Roman"/>
          <w:i w:val="0"/>
          <w:sz w:val="28"/>
          <w:szCs w:val="28"/>
        </w:rPr>
        <w:t xml:space="preserve">В результате формулировки приходных ордеров за взносу на увеличение мощности отличаются у всех  </w:t>
      </w:r>
      <w:proofErr w:type="spellStart"/>
      <w:r w:rsidRPr="001C71B7">
        <w:rPr>
          <w:rStyle w:val="a3"/>
          <w:rFonts w:ascii="Times New Roman" w:hAnsi="Times New Roman"/>
          <w:i w:val="0"/>
          <w:sz w:val="28"/>
          <w:szCs w:val="28"/>
        </w:rPr>
        <w:t>вносителей</w:t>
      </w:r>
      <w:proofErr w:type="spellEnd"/>
      <w:r w:rsidRPr="001C71B7">
        <w:rPr>
          <w:rStyle w:val="a3"/>
          <w:rFonts w:ascii="Times New Roman" w:hAnsi="Times New Roman"/>
          <w:i w:val="0"/>
          <w:sz w:val="28"/>
          <w:szCs w:val="28"/>
        </w:rPr>
        <w:t xml:space="preserve">, в новых, выданных председателем правления СНТ </w:t>
      </w:r>
      <w:proofErr w:type="spellStart"/>
      <w:r w:rsidRPr="001C71B7">
        <w:rPr>
          <w:rStyle w:val="a3"/>
          <w:rFonts w:ascii="Times New Roman" w:hAnsi="Times New Roman"/>
          <w:i w:val="0"/>
          <w:sz w:val="28"/>
          <w:szCs w:val="28"/>
        </w:rPr>
        <w:t>Хлюстовой</w:t>
      </w:r>
      <w:proofErr w:type="spellEnd"/>
      <w:r w:rsidR="007E0612">
        <w:rPr>
          <w:rStyle w:val="a3"/>
          <w:rFonts w:ascii="Times New Roman" w:hAnsi="Times New Roman"/>
          <w:i w:val="0"/>
          <w:sz w:val="28"/>
          <w:szCs w:val="28"/>
        </w:rPr>
        <w:t xml:space="preserve"> М.В.</w:t>
      </w:r>
      <w:r w:rsidRPr="001C71B7">
        <w:rPr>
          <w:rStyle w:val="a3"/>
          <w:rFonts w:ascii="Times New Roman" w:hAnsi="Times New Roman"/>
          <w:i w:val="0"/>
          <w:sz w:val="28"/>
          <w:szCs w:val="28"/>
        </w:rPr>
        <w:t xml:space="preserve"> появились слова «право на увеличение мощности » конкретного количество кВт, «взнос на покупку подстанции», «долевое участие» и не указано что по решению всех членов СНТ производился комплекс работ и   расходов,  связанных с </w:t>
      </w:r>
      <w:proofErr w:type="gramStart"/>
      <w:r w:rsidRPr="001C71B7">
        <w:rPr>
          <w:rStyle w:val="a3"/>
          <w:rFonts w:ascii="Times New Roman" w:hAnsi="Times New Roman"/>
          <w:i w:val="0"/>
          <w:sz w:val="28"/>
          <w:szCs w:val="28"/>
        </w:rPr>
        <w:t>реконструкцией</w:t>
      </w:r>
      <w:proofErr w:type="gramEnd"/>
      <w:r w:rsidRPr="001C71B7">
        <w:rPr>
          <w:rStyle w:val="a3"/>
          <w:rFonts w:ascii="Times New Roman" w:hAnsi="Times New Roman"/>
          <w:i w:val="0"/>
          <w:sz w:val="28"/>
          <w:szCs w:val="28"/>
        </w:rPr>
        <w:t xml:space="preserve"> существовавшей в СНТ электроподстанции входящей в общий комплекс электрохозяйства товарищества и с целью увеличения всему товариществу возможности использовать большую электрическую мощность одновременно. </w:t>
      </w:r>
    </w:p>
    <w:bookmarkEnd w:id="0"/>
    <w:p w:rsidR="003749C2" w:rsidRPr="001C71B7" w:rsidRDefault="003749C2" w:rsidP="001C71B7">
      <w:pPr>
        <w:pStyle w:val="a4"/>
        <w:spacing w:before="240" w:after="120"/>
        <w:ind w:left="0" w:right="-1" w:firstLine="708"/>
        <w:contextualSpacing w:val="0"/>
        <w:jc w:val="both"/>
        <w:rPr>
          <w:rStyle w:val="a3"/>
          <w:rFonts w:ascii="Times New Roman" w:hAnsi="Times New Roman"/>
          <w:i w:val="0"/>
          <w:sz w:val="28"/>
          <w:szCs w:val="28"/>
        </w:rPr>
      </w:pPr>
      <w:proofErr w:type="gramStart"/>
      <w:r w:rsidRPr="001C71B7">
        <w:rPr>
          <w:rStyle w:val="a3"/>
          <w:rFonts w:ascii="Times New Roman" w:hAnsi="Times New Roman"/>
          <w:i w:val="0"/>
          <w:sz w:val="28"/>
          <w:szCs w:val="28"/>
        </w:rPr>
        <w:t>Только после выполнения всех работ и принятия отчета собранием на основе  решения общего собрания могли быть предоставлены отдельным нуждающимся садоводам, сдававшим дополнительные целевые  взносы  на реконструкцию общей электроподстанции  права повышенного по сравнению с другими садоводами (ограниченными в мощности по току отсечки вводного автомата  16 Амперами на 1 фазу) одновременного использования большей электрической  мощности с ограничением 20А – 4,4 кВт,  25А – 5,5</w:t>
      </w:r>
      <w:proofErr w:type="gramEnd"/>
      <w:r w:rsidRPr="001C71B7">
        <w:rPr>
          <w:rStyle w:val="a3"/>
          <w:rFonts w:ascii="Times New Roman" w:hAnsi="Times New Roman"/>
          <w:i w:val="0"/>
          <w:sz w:val="28"/>
          <w:szCs w:val="28"/>
        </w:rPr>
        <w:t xml:space="preserve"> кВт, 32А – 7,0 кВт, 40А – 8,8, 50А – 11 кВт, 63</w:t>
      </w:r>
      <w:proofErr w:type="gramStart"/>
      <w:r w:rsidRPr="001C71B7">
        <w:rPr>
          <w:rStyle w:val="a3"/>
          <w:rFonts w:ascii="Times New Roman" w:hAnsi="Times New Roman"/>
          <w:i w:val="0"/>
          <w:sz w:val="28"/>
          <w:szCs w:val="28"/>
        </w:rPr>
        <w:t xml:space="preserve"> А</w:t>
      </w:r>
      <w:proofErr w:type="gramEnd"/>
      <w:r w:rsidRPr="001C71B7">
        <w:rPr>
          <w:rStyle w:val="a3"/>
          <w:rFonts w:ascii="Times New Roman" w:hAnsi="Times New Roman"/>
          <w:i w:val="0"/>
          <w:sz w:val="28"/>
          <w:szCs w:val="28"/>
        </w:rPr>
        <w:t xml:space="preserve"> – 13,9 кВт на 1 фазу пропорционально дополнительно появившейся в распоряжении </w:t>
      </w:r>
      <w:r w:rsidRPr="001C71B7">
        <w:rPr>
          <w:rStyle w:val="a3"/>
          <w:rFonts w:ascii="Times New Roman" w:hAnsi="Times New Roman"/>
          <w:i w:val="0"/>
          <w:sz w:val="28"/>
          <w:szCs w:val="28"/>
        </w:rPr>
        <w:lastRenderedPageBreak/>
        <w:t>товарищества в результате реконструкции электроподстанции и всего электрохозяйства.</w:t>
      </w:r>
    </w:p>
    <w:p w:rsidR="003749C2" w:rsidRPr="001C71B7" w:rsidRDefault="003749C2" w:rsidP="001C71B7">
      <w:pPr>
        <w:pStyle w:val="a4"/>
        <w:spacing w:before="240" w:after="120"/>
        <w:ind w:left="0" w:right="-1" w:firstLine="708"/>
        <w:contextualSpacing w:val="0"/>
        <w:jc w:val="both"/>
        <w:rPr>
          <w:rStyle w:val="a3"/>
          <w:rFonts w:ascii="Times New Roman" w:hAnsi="Times New Roman"/>
          <w:i w:val="0"/>
          <w:sz w:val="28"/>
          <w:szCs w:val="28"/>
        </w:rPr>
      </w:pPr>
      <w:proofErr w:type="gramStart"/>
      <w:r w:rsidRPr="001C71B7">
        <w:rPr>
          <w:rStyle w:val="a3"/>
          <w:rFonts w:ascii="Times New Roman" w:hAnsi="Times New Roman"/>
          <w:i w:val="0"/>
          <w:sz w:val="28"/>
          <w:szCs w:val="28"/>
        </w:rPr>
        <w:t xml:space="preserve">Такие формулировки в финансовых документах на увеличение мощности  как «право на увеличение мощности » конкретного количество кВт, «взнос на покупку подстанции», «долевое участие» без  приложения расшифровывающих и обосновывающих  документов о решениях и работах  товарищества в отношении  реконструкции электрохозяйства  приводят к тому, что возникает  ошибочное представление и ложная юридическая ситуация, будто бы председатель правления  СНТ  от имени всего товарищества </w:t>
      </w:r>
      <w:r w:rsidRPr="001C71B7">
        <w:rPr>
          <w:rStyle w:val="a3"/>
          <w:rFonts w:ascii="Times New Roman" w:hAnsi="Times New Roman"/>
          <w:i w:val="0"/>
          <w:caps/>
          <w:sz w:val="28"/>
          <w:szCs w:val="28"/>
        </w:rPr>
        <w:t>обязался</w:t>
      </w:r>
      <w:r w:rsidRPr="001C71B7">
        <w:rPr>
          <w:rStyle w:val="a3"/>
          <w:rFonts w:ascii="Times New Roman" w:hAnsi="Times New Roman"/>
          <w:i w:val="0"/>
          <w:sz w:val="28"/>
          <w:szCs w:val="28"/>
        </w:rPr>
        <w:t xml:space="preserve"> оказать абоненту</w:t>
      </w:r>
      <w:proofErr w:type="gramEnd"/>
      <w:r w:rsidRPr="001C71B7">
        <w:rPr>
          <w:rStyle w:val="a3"/>
          <w:rFonts w:ascii="Times New Roman" w:hAnsi="Times New Roman"/>
          <w:i w:val="0"/>
          <w:sz w:val="28"/>
          <w:szCs w:val="28"/>
        </w:rPr>
        <w:t xml:space="preserve"> услугу увеличения электрической мощности  отдельному потребителю на конкретную величину в кВт, а в другом случае  еще и продал ДОЛЮ в общей электроподстанции, как вновь приобретенной.</w:t>
      </w:r>
    </w:p>
    <w:p w:rsidR="003749C2" w:rsidRPr="001C71B7" w:rsidRDefault="003749C2" w:rsidP="001C71B7">
      <w:pPr>
        <w:pStyle w:val="a4"/>
        <w:spacing w:before="240" w:after="120"/>
        <w:ind w:right="-1"/>
        <w:contextualSpacing w:val="0"/>
        <w:jc w:val="both"/>
        <w:rPr>
          <w:rStyle w:val="a3"/>
          <w:rFonts w:ascii="Times New Roman" w:hAnsi="Times New Roman"/>
          <w:i w:val="0"/>
          <w:sz w:val="28"/>
          <w:szCs w:val="28"/>
        </w:rPr>
      </w:pPr>
      <w:r w:rsidRPr="001C71B7">
        <w:rPr>
          <w:rStyle w:val="a3"/>
          <w:rFonts w:ascii="Times New Roman" w:hAnsi="Times New Roman"/>
          <w:i w:val="0"/>
          <w:sz w:val="28"/>
          <w:szCs w:val="28"/>
        </w:rPr>
        <w:t xml:space="preserve"> Это неправильно по следующим основаниям</w:t>
      </w:r>
    </w:p>
    <w:p w:rsidR="003749C2" w:rsidRPr="001C71B7" w:rsidRDefault="003749C2" w:rsidP="001C71B7">
      <w:pPr>
        <w:pStyle w:val="a4"/>
        <w:spacing w:before="240" w:after="120"/>
        <w:ind w:right="-1"/>
        <w:contextualSpacing w:val="0"/>
        <w:jc w:val="both"/>
        <w:rPr>
          <w:rStyle w:val="a3"/>
          <w:rFonts w:ascii="Times New Roman" w:hAnsi="Times New Roman"/>
          <w:i w:val="0"/>
          <w:sz w:val="28"/>
          <w:szCs w:val="28"/>
        </w:rPr>
      </w:pPr>
      <w:r w:rsidRPr="001C71B7">
        <w:rPr>
          <w:rStyle w:val="a3"/>
          <w:rFonts w:ascii="Times New Roman" w:hAnsi="Times New Roman"/>
          <w:i w:val="0"/>
          <w:sz w:val="28"/>
          <w:szCs w:val="28"/>
        </w:rPr>
        <w:t xml:space="preserve">- электрохозяйство товарищества это общее имущество, принадлежащее по закону в равной степени всем членам СНТ, имеющим равные права  пользоваться (подключать свое ЭПУ к общей сети и потреблять электроэнергию для бытовых нужд (для справки </w:t>
      </w:r>
      <w:r w:rsidRPr="001C71B7">
        <w:rPr>
          <w:rStyle w:val="a3"/>
          <w:rFonts w:ascii="Times New Roman" w:hAnsi="Times New Roman"/>
          <w:sz w:val="28"/>
          <w:szCs w:val="28"/>
        </w:rPr>
        <w:t>гарантировано государством в Российской Федерации право потребления абонентом категории население для бытовых нужд ЭПУ мощностью до 15 кВт без дополнительной оплаты мощности</w:t>
      </w:r>
      <w:proofErr w:type="gramStart"/>
      <w:r w:rsidRPr="001C71B7">
        <w:rPr>
          <w:rStyle w:val="a3"/>
          <w:rFonts w:ascii="Times New Roman" w:hAnsi="Times New Roman"/>
          <w:sz w:val="28"/>
          <w:szCs w:val="28"/>
        </w:rPr>
        <w:t xml:space="preserve"> ,</w:t>
      </w:r>
      <w:proofErr w:type="gramEnd"/>
      <w:r w:rsidRPr="001C71B7">
        <w:rPr>
          <w:rStyle w:val="a3"/>
          <w:rFonts w:ascii="Times New Roman" w:hAnsi="Times New Roman"/>
          <w:sz w:val="28"/>
          <w:szCs w:val="28"/>
        </w:rPr>
        <w:t xml:space="preserve"> что в случае СНТ означает, что ПАО «Мосэнерго», как гарантирующий поставщик не может взимать плату за присоединенную мощность  бытовых потребителей в СНТ «Рассвет – 1»  до величины общей мощности 15 кВт х 74 участка = 1100 кВт установленной мощности подстанции </w:t>
      </w:r>
      <w:r w:rsidR="00B769B7" w:rsidRPr="001C71B7">
        <w:rPr>
          <w:rStyle w:val="a3"/>
          <w:rFonts w:ascii="Times New Roman" w:hAnsi="Times New Roman"/>
          <w:sz w:val="28"/>
          <w:szCs w:val="28"/>
        </w:rPr>
        <w:t xml:space="preserve">для </w:t>
      </w:r>
      <w:r w:rsidRPr="001C71B7">
        <w:rPr>
          <w:rStyle w:val="a3"/>
          <w:rFonts w:ascii="Times New Roman" w:hAnsi="Times New Roman"/>
          <w:sz w:val="28"/>
          <w:szCs w:val="28"/>
        </w:rPr>
        <w:t>питания бытовых потребителей</w:t>
      </w:r>
      <w:r w:rsidR="00B769B7" w:rsidRPr="001C71B7">
        <w:rPr>
          <w:rStyle w:val="a3"/>
          <w:rFonts w:ascii="Times New Roman" w:hAnsi="Times New Roman"/>
          <w:sz w:val="28"/>
          <w:szCs w:val="28"/>
        </w:rPr>
        <w:t xml:space="preserve"> и не может взимать за разрешенную мощность  с отдельного бытового потребителя за до мощности ЭПУ 15 кВт свыше 550 руб.</w:t>
      </w:r>
      <w:proofErr w:type="gramStart"/>
      <w:r w:rsidR="00B769B7" w:rsidRPr="001C71B7">
        <w:rPr>
          <w:rStyle w:val="a3"/>
          <w:rFonts w:ascii="Times New Roman" w:hAnsi="Times New Roman"/>
          <w:sz w:val="28"/>
          <w:szCs w:val="28"/>
        </w:rPr>
        <w:t xml:space="preserve"> </w:t>
      </w:r>
      <w:r w:rsidRPr="001C71B7">
        <w:rPr>
          <w:rStyle w:val="a3"/>
          <w:rFonts w:ascii="Times New Roman" w:hAnsi="Times New Roman"/>
          <w:i w:val="0"/>
          <w:sz w:val="28"/>
          <w:szCs w:val="28"/>
        </w:rPr>
        <w:t>)</w:t>
      </w:r>
      <w:proofErr w:type="gramEnd"/>
      <w:r w:rsidRPr="001C71B7">
        <w:rPr>
          <w:rStyle w:val="a3"/>
          <w:rFonts w:ascii="Times New Roman" w:hAnsi="Times New Roman"/>
          <w:i w:val="0"/>
          <w:sz w:val="28"/>
          <w:szCs w:val="28"/>
        </w:rPr>
        <w:t xml:space="preserve">, в той мере если это не нарушает права пользования других членов товарищества – не вызывает повреждения сети или другого вида отключения общего питания электрохозяйства. </w:t>
      </w:r>
    </w:p>
    <w:p w:rsidR="003749C2" w:rsidRPr="001C71B7" w:rsidRDefault="003749C2" w:rsidP="001C71B7">
      <w:pPr>
        <w:pStyle w:val="a4"/>
        <w:spacing w:before="240" w:after="120"/>
        <w:ind w:right="-1" w:firstLine="696"/>
        <w:contextualSpacing w:val="0"/>
        <w:jc w:val="both"/>
        <w:rPr>
          <w:rStyle w:val="a3"/>
          <w:rFonts w:ascii="Times New Roman" w:hAnsi="Times New Roman"/>
          <w:i w:val="0"/>
          <w:sz w:val="28"/>
          <w:szCs w:val="28"/>
        </w:rPr>
      </w:pPr>
      <w:r w:rsidRPr="001C71B7">
        <w:rPr>
          <w:rStyle w:val="a3"/>
          <w:rFonts w:ascii="Times New Roman" w:hAnsi="Times New Roman"/>
          <w:i w:val="0"/>
          <w:sz w:val="28"/>
          <w:szCs w:val="28"/>
        </w:rPr>
        <w:t xml:space="preserve">Для </w:t>
      </w:r>
      <w:proofErr w:type="spellStart"/>
      <w:r w:rsidRPr="001C71B7">
        <w:rPr>
          <w:rStyle w:val="a3"/>
          <w:rFonts w:ascii="Times New Roman" w:hAnsi="Times New Roman"/>
          <w:i w:val="0"/>
          <w:sz w:val="28"/>
          <w:szCs w:val="28"/>
        </w:rPr>
        <w:t>избежания</w:t>
      </w:r>
      <w:proofErr w:type="spellEnd"/>
      <w:r w:rsidRPr="001C71B7">
        <w:rPr>
          <w:rStyle w:val="a3"/>
          <w:rFonts w:ascii="Times New Roman" w:hAnsi="Times New Roman"/>
          <w:i w:val="0"/>
          <w:sz w:val="28"/>
          <w:szCs w:val="28"/>
        </w:rPr>
        <w:t xml:space="preserve"> отключений и перебоев из-за этого в  СНТ «Рассвет – 1» до реконструкции сети и подстанции было в 2012 году принято решение об ограничении потребления мощности ЭПУ садовода по току вводного автомата  16 Ампер на 1 фазу. Решение принималось опытным путем и после  реализации этой меры 80%-</w:t>
      </w:r>
      <w:proofErr w:type="spellStart"/>
      <w:r w:rsidRPr="001C71B7">
        <w:rPr>
          <w:rStyle w:val="a3"/>
          <w:rFonts w:ascii="Times New Roman" w:hAnsi="Times New Roman"/>
          <w:i w:val="0"/>
          <w:sz w:val="28"/>
          <w:szCs w:val="28"/>
        </w:rPr>
        <w:t>ами</w:t>
      </w:r>
      <w:proofErr w:type="spellEnd"/>
      <w:r w:rsidRPr="001C71B7">
        <w:rPr>
          <w:rStyle w:val="a3"/>
          <w:rFonts w:ascii="Times New Roman" w:hAnsi="Times New Roman"/>
          <w:i w:val="0"/>
          <w:sz w:val="28"/>
          <w:szCs w:val="28"/>
        </w:rPr>
        <w:t xml:space="preserve">  потребителей   отключения  стали значительно реже, т.е. на тот момент это соответствовало мощности  подстанции и сети, а если бы оставшиеся садоводы исполнили решение по замене более мощных автоматов 25, 40</w:t>
      </w:r>
      <w:proofErr w:type="gramStart"/>
      <w:r w:rsidRPr="001C71B7">
        <w:rPr>
          <w:rStyle w:val="a3"/>
          <w:rFonts w:ascii="Times New Roman" w:hAnsi="Times New Roman"/>
          <w:i w:val="0"/>
          <w:sz w:val="28"/>
          <w:szCs w:val="28"/>
        </w:rPr>
        <w:t xml:space="preserve"> А</w:t>
      </w:r>
      <w:proofErr w:type="gramEnd"/>
      <w:r w:rsidRPr="001C71B7">
        <w:rPr>
          <w:rStyle w:val="a3"/>
          <w:rFonts w:ascii="Times New Roman" w:hAnsi="Times New Roman"/>
          <w:i w:val="0"/>
          <w:sz w:val="28"/>
          <w:szCs w:val="28"/>
        </w:rPr>
        <w:t xml:space="preserve"> на менее мощный  в 16 А одновременно с распределением нагрузки своего ЭПУ вместо одной на три фазы, то отключения  наверняка стали бы исключительными случаями). Члены СНТ </w:t>
      </w:r>
      <w:proofErr w:type="gramStart"/>
      <w:r w:rsidRPr="001C71B7">
        <w:rPr>
          <w:rStyle w:val="a3"/>
          <w:rFonts w:ascii="Times New Roman" w:hAnsi="Times New Roman"/>
          <w:i w:val="0"/>
          <w:sz w:val="28"/>
          <w:szCs w:val="28"/>
        </w:rPr>
        <w:t>несут равные обязанности</w:t>
      </w:r>
      <w:proofErr w:type="gramEnd"/>
      <w:r w:rsidRPr="001C71B7">
        <w:rPr>
          <w:rStyle w:val="a3"/>
          <w:rFonts w:ascii="Times New Roman" w:hAnsi="Times New Roman"/>
          <w:i w:val="0"/>
          <w:sz w:val="28"/>
          <w:szCs w:val="28"/>
        </w:rPr>
        <w:t xml:space="preserve"> по содержанию общего имущества, его обслуживанию, текущему  и капитальному ремонту, в том числе  реконструкции при необходимости.</w:t>
      </w:r>
    </w:p>
    <w:p w:rsidR="003749C2" w:rsidRPr="001C71B7" w:rsidRDefault="003749C2" w:rsidP="001C71B7">
      <w:pPr>
        <w:pStyle w:val="a4"/>
        <w:spacing w:before="240" w:after="120"/>
        <w:ind w:right="-1" w:firstLine="696"/>
        <w:contextualSpacing w:val="0"/>
        <w:jc w:val="both"/>
        <w:rPr>
          <w:rStyle w:val="a3"/>
          <w:rFonts w:ascii="Times New Roman" w:hAnsi="Times New Roman"/>
          <w:i w:val="0"/>
          <w:sz w:val="28"/>
          <w:szCs w:val="28"/>
        </w:rPr>
      </w:pPr>
      <w:r w:rsidRPr="001C71B7">
        <w:rPr>
          <w:rStyle w:val="a3"/>
          <w:rFonts w:ascii="Times New Roman" w:hAnsi="Times New Roman"/>
          <w:i w:val="0"/>
          <w:sz w:val="28"/>
          <w:szCs w:val="28"/>
        </w:rPr>
        <w:t>Процедура выделения имущественной доли общего электрохозяйства члену  некоммерческом товарищества в иной форме кроме права пользования  при условии неукоснительного несения расходов на содержание не предусмотрена законом, в том числе в  случае выхода из членов СНТ</w:t>
      </w:r>
      <w:proofErr w:type="gramStart"/>
      <w:r w:rsidRPr="001C71B7">
        <w:rPr>
          <w:rStyle w:val="a3"/>
          <w:rFonts w:ascii="Times New Roman" w:hAnsi="Times New Roman"/>
          <w:i w:val="0"/>
          <w:sz w:val="28"/>
          <w:szCs w:val="28"/>
        </w:rPr>
        <w:t xml:space="preserve"> .</w:t>
      </w:r>
      <w:proofErr w:type="gramEnd"/>
      <w:r w:rsidRPr="001C71B7">
        <w:rPr>
          <w:rStyle w:val="a3"/>
          <w:rFonts w:ascii="Times New Roman" w:hAnsi="Times New Roman"/>
          <w:i w:val="0"/>
          <w:sz w:val="28"/>
          <w:szCs w:val="28"/>
        </w:rPr>
        <w:t xml:space="preserve"> </w:t>
      </w:r>
    </w:p>
    <w:p w:rsidR="003749C2" w:rsidRPr="001C71B7" w:rsidRDefault="003749C2" w:rsidP="001C71B7">
      <w:pPr>
        <w:pStyle w:val="a4"/>
        <w:spacing w:before="240" w:after="120"/>
        <w:ind w:right="-1"/>
        <w:contextualSpacing w:val="0"/>
        <w:jc w:val="both"/>
        <w:rPr>
          <w:rStyle w:val="a3"/>
          <w:rFonts w:ascii="Times New Roman" w:hAnsi="Times New Roman"/>
          <w:i w:val="0"/>
          <w:sz w:val="28"/>
          <w:szCs w:val="28"/>
        </w:rPr>
      </w:pPr>
      <w:r w:rsidRPr="001C71B7">
        <w:rPr>
          <w:rStyle w:val="a3"/>
          <w:rFonts w:ascii="Times New Roman" w:hAnsi="Times New Roman"/>
          <w:i w:val="0"/>
          <w:sz w:val="28"/>
          <w:szCs w:val="28"/>
        </w:rPr>
        <w:t xml:space="preserve">-  приобретение подстанции не  исчерпывает комплекс работ и расходов по реконструкции электрохозяйства в целях увеличения мощности.  </w:t>
      </w:r>
    </w:p>
    <w:p w:rsidR="003749C2" w:rsidRPr="001C71B7" w:rsidRDefault="003749C2" w:rsidP="001C71B7">
      <w:pPr>
        <w:pStyle w:val="a4"/>
        <w:spacing w:before="240" w:after="120"/>
        <w:ind w:right="-1"/>
        <w:contextualSpacing w:val="0"/>
        <w:jc w:val="both"/>
        <w:rPr>
          <w:rStyle w:val="a3"/>
          <w:rFonts w:ascii="Times New Roman" w:hAnsi="Times New Roman"/>
          <w:i w:val="0"/>
          <w:sz w:val="28"/>
          <w:szCs w:val="28"/>
        </w:rPr>
      </w:pPr>
      <w:proofErr w:type="gramStart"/>
      <w:r w:rsidRPr="001C71B7">
        <w:rPr>
          <w:rStyle w:val="a3"/>
          <w:rFonts w:ascii="Times New Roman" w:hAnsi="Times New Roman"/>
          <w:i w:val="0"/>
          <w:sz w:val="28"/>
          <w:szCs w:val="28"/>
        </w:rPr>
        <w:t xml:space="preserve">-  выдача документов о «доле» в приобретении  подстанции и на этом основании  «продажи» права на увеличение мощности одному члену СНТ не учитывает прав всех остальных членов СНТ, кто  оплачивал первоначальное создание электрохозяйства СНТ в </w:t>
      </w:r>
      <w:proofErr w:type="spellStart"/>
      <w:r w:rsidRPr="001C71B7">
        <w:rPr>
          <w:rStyle w:val="a3"/>
          <w:rFonts w:ascii="Times New Roman" w:hAnsi="Times New Roman"/>
          <w:i w:val="0"/>
          <w:sz w:val="28"/>
          <w:szCs w:val="28"/>
        </w:rPr>
        <w:t>т.ч</w:t>
      </w:r>
      <w:proofErr w:type="spellEnd"/>
      <w:r w:rsidRPr="001C71B7">
        <w:rPr>
          <w:rStyle w:val="a3"/>
          <w:rFonts w:ascii="Times New Roman" w:hAnsi="Times New Roman"/>
          <w:i w:val="0"/>
          <w:sz w:val="28"/>
          <w:szCs w:val="28"/>
        </w:rPr>
        <w:t>. и подстанции или оплачивал в дальнейшем технологическое присоединение к сети СНТ в установленном в СНТ порядке,  а также тех, кто также вносил целевые взносы на</w:t>
      </w:r>
      <w:proofErr w:type="gramEnd"/>
      <w:r w:rsidRPr="001C71B7">
        <w:rPr>
          <w:rStyle w:val="a3"/>
          <w:rFonts w:ascii="Times New Roman" w:hAnsi="Times New Roman"/>
          <w:i w:val="0"/>
          <w:sz w:val="28"/>
          <w:szCs w:val="28"/>
        </w:rPr>
        <w:t xml:space="preserve"> последнюю проделанную реконструкцию электрохозяйства, в </w:t>
      </w:r>
      <w:proofErr w:type="spellStart"/>
      <w:r w:rsidRPr="001C71B7">
        <w:rPr>
          <w:rStyle w:val="a3"/>
          <w:rFonts w:ascii="Times New Roman" w:hAnsi="Times New Roman"/>
          <w:i w:val="0"/>
          <w:sz w:val="28"/>
          <w:szCs w:val="28"/>
        </w:rPr>
        <w:t>т.ч</w:t>
      </w:r>
      <w:proofErr w:type="spellEnd"/>
      <w:r w:rsidRPr="001C71B7">
        <w:rPr>
          <w:rStyle w:val="a3"/>
          <w:rFonts w:ascii="Times New Roman" w:hAnsi="Times New Roman"/>
          <w:i w:val="0"/>
          <w:sz w:val="28"/>
          <w:szCs w:val="28"/>
        </w:rPr>
        <w:t xml:space="preserve">. замену электроподстанции в СНТ.        </w:t>
      </w:r>
    </w:p>
    <w:p w:rsidR="003749C2" w:rsidRPr="001C71B7" w:rsidRDefault="003749C2" w:rsidP="001C71B7">
      <w:pPr>
        <w:pStyle w:val="a4"/>
        <w:spacing w:before="240" w:after="120"/>
        <w:ind w:right="-1"/>
        <w:contextualSpacing w:val="0"/>
        <w:jc w:val="both"/>
        <w:rPr>
          <w:rStyle w:val="a3"/>
          <w:rFonts w:ascii="Times New Roman" w:hAnsi="Times New Roman"/>
          <w:i w:val="0"/>
          <w:sz w:val="28"/>
          <w:szCs w:val="28"/>
        </w:rPr>
      </w:pPr>
      <w:r w:rsidRPr="001C71B7">
        <w:rPr>
          <w:rStyle w:val="a3"/>
          <w:rFonts w:ascii="Times New Roman" w:hAnsi="Times New Roman"/>
          <w:i w:val="0"/>
          <w:sz w:val="28"/>
          <w:szCs w:val="28"/>
        </w:rPr>
        <w:t xml:space="preserve">-   исключительное право на увеличение мощности в виде конкретного количества кВт  не может быть предоставлено отдельному члену СНТ или иному потребителю председателем правления СНТ, правлением СНТ и даже большинством на общем собрании. Общее собрание может лишь на основании заявления нуждающегося в увеличении электрической мощности садовода с учетом суммы его добровольного взноса на работы  по реконструкции электрохозяйства в целях увеличения его общей мощности принять решение </w:t>
      </w:r>
      <w:proofErr w:type="gramStart"/>
      <w:r w:rsidRPr="001C71B7">
        <w:rPr>
          <w:rStyle w:val="a3"/>
          <w:rFonts w:ascii="Times New Roman" w:hAnsi="Times New Roman"/>
          <w:i w:val="0"/>
          <w:sz w:val="28"/>
          <w:szCs w:val="28"/>
        </w:rPr>
        <w:t>о</w:t>
      </w:r>
      <w:proofErr w:type="gramEnd"/>
      <w:r w:rsidRPr="001C71B7">
        <w:rPr>
          <w:rStyle w:val="a3"/>
          <w:rFonts w:ascii="Times New Roman" w:hAnsi="Times New Roman"/>
          <w:i w:val="0"/>
          <w:sz w:val="28"/>
          <w:szCs w:val="28"/>
        </w:rPr>
        <w:t xml:space="preserve"> увеличении возможности пользоваться электрической мощностью сверх существующего для всех ограничения по току в 16 Ампер на одну фазу.</w:t>
      </w:r>
    </w:p>
    <w:p w:rsidR="003749C2" w:rsidRPr="001C71B7" w:rsidRDefault="003749C2" w:rsidP="001C71B7">
      <w:pPr>
        <w:pStyle w:val="a4"/>
        <w:spacing w:before="240" w:after="120"/>
        <w:ind w:right="-1"/>
        <w:contextualSpacing w:val="0"/>
        <w:jc w:val="both"/>
        <w:rPr>
          <w:rStyle w:val="a3"/>
          <w:rFonts w:ascii="Times New Roman" w:hAnsi="Times New Roman"/>
          <w:i w:val="0"/>
          <w:sz w:val="28"/>
          <w:szCs w:val="28"/>
        </w:rPr>
      </w:pPr>
      <w:r w:rsidRPr="001C71B7">
        <w:rPr>
          <w:rStyle w:val="a3"/>
          <w:rFonts w:ascii="Times New Roman" w:hAnsi="Times New Roman"/>
          <w:i w:val="0"/>
          <w:sz w:val="28"/>
          <w:szCs w:val="28"/>
        </w:rPr>
        <w:t xml:space="preserve">- </w:t>
      </w:r>
      <w:proofErr w:type="gramStart"/>
      <w:r w:rsidRPr="001C71B7">
        <w:rPr>
          <w:rStyle w:val="a3"/>
          <w:rFonts w:ascii="Times New Roman" w:hAnsi="Times New Roman"/>
          <w:i w:val="0"/>
          <w:sz w:val="28"/>
          <w:szCs w:val="28"/>
        </w:rPr>
        <w:t>н</w:t>
      </w:r>
      <w:proofErr w:type="gramEnd"/>
      <w:r w:rsidRPr="001C71B7">
        <w:rPr>
          <w:rStyle w:val="a3"/>
          <w:rFonts w:ascii="Times New Roman" w:hAnsi="Times New Roman"/>
          <w:i w:val="0"/>
          <w:sz w:val="28"/>
          <w:szCs w:val="28"/>
        </w:rPr>
        <w:t>екорректно использование официально размера увеличения мощности в киловаттах. Во-первых,  не установлен в надлежащем порядке общим собранием в СНТ «Рассвет-1» размер разрешенной мощности на одно  ЭПУ участка в кВт, во-вторых  установленное ограничение по току потребления в 16</w:t>
      </w:r>
      <w:proofErr w:type="gramStart"/>
      <w:r w:rsidRPr="001C71B7">
        <w:rPr>
          <w:rStyle w:val="a3"/>
          <w:rFonts w:ascii="Times New Roman" w:hAnsi="Times New Roman"/>
          <w:i w:val="0"/>
          <w:sz w:val="28"/>
          <w:szCs w:val="28"/>
        </w:rPr>
        <w:t xml:space="preserve"> А</w:t>
      </w:r>
      <w:proofErr w:type="gramEnd"/>
      <w:r w:rsidRPr="001C71B7">
        <w:rPr>
          <w:rStyle w:val="a3"/>
          <w:rFonts w:ascii="Times New Roman" w:hAnsi="Times New Roman"/>
          <w:i w:val="0"/>
          <w:sz w:val="28"/>
          <w:szCs w:val="28"/>
        </w:rPr>
        <w:t xml:space="preserve">  является  техническим ограничением определяемым расчетным путем для всего электрохозяйства с учетом подстанции и сети и всех ЭПУ абонентов (и  одновременности их работы, характеризующейся коэффициентом одновременности), в совокупности и после общей реконструкции подлежит  пересчету и уточнению, с  подтверждением и обоснованием замерами и испытанием реконструированной сети. В- третьих со временем в случае дальнейшего роста общих нагрузок по мощности </w:t>
      </w:r>
      <w:proofErr w:type="gramStart"/>
      <w:r w:rsidRPr="001C71B7">
        <w:rPr>
          <w:rStyle w:val="a3"/>
          <w:rFonts w:ascii="Times New Roman" w:hAnsi="Times New Roman"/>
          <w:i w:val="0"/>
          <w:sz w:val="28"/>
          <w:szCs w:val="28"/>
        </w:rPr>
        <w:t>или</w:t>
      </w:r>
      <w:proofErr w:type="gramEnd"/>
      <w:r w:rsidRPr="001C71B7">
        <w:rPr>
          <w:rStyle w:val="a3"/>
          <w:rFonts w:ascii="Times New Roman" w:hAnsi="Times New Roman"/>
          <w:i w:val="0"/>
          <w:sz w:val="28"/>
          <w:szCs w:val="28"/>
        </w:rPr>
        <w:t xml:space="preserve"> например изменения их характеристики одновременности в СНТ через 5-7 лет разрешенная повышенная мощность например на 10 квт у отдельного потребителя снова не сможет быть обеспечена электрохозяйством СНТ без новой реконструкции. Соответственно принципиально невозможно юридически закрепить навсегда обязательство предоставить отдельному члену СНТ объем  разрешенной мощности в кВт ЭПУ участка СНТ, а только с оговоркой  «по решению общего собрания при наличии общей технической  возможности в электрохозяйстве СНТ»  это во-первых,  невозможно гарантировать абоненту освобождение от дальнейших расходов по содержанию общего электрохозяйства для поддержания технической возможности обеспечить уровень доступной электрической мощности это во </w:t>
      </w:r>
      <w:proofErr w:type="gramStart"/>
      <w:r w:rsidRPr="001C71B7">
        <w:rPr>
          <w:rStyle w:val="a3"/>
          <w:rFonts w:ascii="Times New Roman" w:hAnsi="Times New Roman"/>
          <w:i w:val="0"/>
          <w:sz w:val="28"/>
          <w:szCs w:val="28"/>
        </w:rPr>
        <w:t>–в</w:t>
      </w:r>
      <w:proofErr w:type="gramEnd"/>
      <w:r w:rsidRPr="001C71B7">
        <w:rPr>
          <w:rStyle w:val="a3"/>
          <w:rFonts w:ascii="Times New Roman" w:hAnsi="Times New Roman"/>
          <w:i w:val="0"/>
          <w:sz w:val="28"/>
          <w:szCs w:val="28"/>
        </w:rPr>
        <w:t xml:space="preserve">торых. </w:t>
      </w:r>
    </w:p>
    <w:p w:rsidR="001C71B7" w:rsidRDefault="003749C2" w:rsidP="001C71B7">
      <w:pPr>
        <w:pStyle w:val="a4"/>
        <w:spacing w:before="240" w:after="120"/>
        <w:ind w:right="-1" w:firstLine="696"/>
        <w:contextualSpacing w:val="0"/>
        <w:jc w:val="both"/>
        <w:rPr>
          <w:rStyle w:val="a3"/>
          <w:rFonts w:ascii="Times New Roman" w:hAnsi="Times New Roman"/>
          <w:i w:val="0"/>
          <w:sz w:val="28"/>
          <w:szCs w:val="28"/>
        </w:rPr>
      </w:pPr>
      <w:proofErr w:type="gramStart"/>
      <w:r w:rsidRPr="001C71B7">
        <w:rPr>
          <w:rStyle w:val="a3"/>
          <w:rFonts w:ascii="Times New Roman" w:hAnsi="Times New Roman"/>
          <w:i w:val="0"/>
          <w:sz w:val="28"/>
          <w:szCs w:val="28"/>
        </w:rPr>
        <w:t xml:space="preserve">Отсюда следует, что любые попытки отдельных абонентов СНТ  в документах Щелковских сетей, </w:t>
      </w:r>
      <w:proofErr w:type="spellStart"/>
      <w:r w:rsidRPr="001C71B7">
        <w:rPr>
          <w:rStyle w:val="a3"/>
          <w:rFonts w:ascii="Times New Roman" w:hAnsi="Times New Roman"/>
          <w:i w:val="0"/>
          <w:sz w:val="28"/>
          <w:szCs w:val="28"/>
        </w:rPr>
        <w:t>Мосэнергосбыта</w:t>
      </w:r>
      <w:proofErr w:type="spellEnd"/>
      <w:r w:rsidRPr="001C71B7">
        <w:rPr>
          <w:rStyle w:val="a3"/>
          <w:rFonts w:ascii="Times New Roman" w:hAnsi="Times New Roman"/>
          <w:i w:val="0"/>
          <w:sz w:val="28"/>
          <w:szCs w:val="28"/>
        </w:rPr>
        <w:t xml:space="preserve"> или через суд и др. закрепить приобретение «кВт мощности» у СНТ на основе документов выданных СНТ до величины 15 кВт на абонента и через то обязать навсегда СНТ предоставлять ЭПУ участка неограниченный бесперебойный доступ в своему электрохозяйству с мощность</w:t>
      </w:r>
      <w:r w:rsidR="001C71B7">
        <w:rPr>
          <w:rStyle w:val="a3"/>
          <w:rFonts w:ascii="Times New Roman" w:hAnsi="Times New Roman"/>
          <w:i w:val="0"/>
          <w:sz w:val="28"/>
          <w:szCs w:val="28"/>
        </w:rPr>
        <w:t>ю</w:t>
      </w:r>
      <w:r w:rsidRPr="001C71B7">
        <w:rPr>
          <w:rStyle w:val="a3"/>
          <w:rFonts w:ascii="Times New Roman" w:hAnsi="Times New Roman"/>
          <w:i w:val="0"/>
          <w:sz w:val="28"/>
          <w:szCs w:val="28"/>
        </w:rPr>
        <w:t xml:space="preserve"> не менее чем гарантированная «покупкой» является бессмысленным</w:t>
      </w:r>
      <w:proofErr w:type="gramEnd"/>
    </w:p>
    <w:p w:rsidR="001C71B7" w:rsidRDefault="003749C2" w:rsidP="001C71B7">
      <w:pPr>
        <w:pStyle w:val="a4"/>
        <w:spacing w:before="240" w:after="120"/>
        <w:ind w:right="-1" w:firstLine="696"/>
        <w:contextualSpacing w:val="0"/>
        <w:jc w:val="both"/>
        <w:rPr>
          <w:rStyle w:val="a3"/>
          <w:rFonts w:ascii="Times New Roman" w:hAnsi="Times New Roman"/>
          <w:i w:val="0"/>
          <w:sz w:val="28"/>
          <w:szCs w:val="28"/>
        </w:rPr>
      </w:pPr>
      <w:r w:rsidRPr="001C71B7">
        <w:rPr>
          <w:rStyle w:val="a3"/>
          <w:rFonts w:ascii="Times New Roman" w:hAnsi="Times New Roman"/>
          <w:i w:val="0"/>
          <w:sz w:val="28"/>
          <w:szCs w:val="28"/>
        </w:rPr>
        <w:t xml:space="preserve"> поскольку государство и так гарантирует всем бытовым потребителям возможность присоединения до 15 кВт через предоставление в общем смысле права не платить более 550 руб. за такое присоединение для вновь присоединенных бытовых потребителей или бесплатного увеличения разрешенной мощности существующих бытовых потребителей до этой величины при наличии «технической возможности</w:t>
      </w:r>
      <w:r w:rsidR="001C71B7">
        <w:rPr>
          <w:rStyle w:val="a3"/>
          <w:rFonts w:ascii="Times New Roman" w:hAnsi="Times New Roman"/>
          <w:i w:val="0"/>
          <w:sz w:val="28"/>
          <w:szCs w:val="28"/>
        </w:rPr>
        <w:t>.</w:t>
      </w:r>
    </w:p>
    <w:p w:rsidR="001C71B7" w:rsidRDefault="001C71B7" w:rsidP="001C71B7">
      <w:pPr>
        <w:pStyle w:val="a4"/>
        <w:spacing w:before="240" w:after="120"/>
        <w:ind w:right="-1" w:firstLine="696"/>
        <w:contextualSpacing w:val="0"/>
        <w:jc w:val="both"/>
        <w:rPr>
          <w:rStyle w:val="a3"/>
          <w:rFonts w:ascii="Times New Roman" w:hAnsi="Times New Roman"/>
          <w:i w:val="0"/>
          <w:sz w:val="28"/>
          <w:szCs w:val="28"/>
        </w:rPr>
      </w:pPr>
      <w:r>
        <w:rPr>
          <w:rStyle w:val="a3"/>
          <w:rFonts w:ascii="Times New Roman" w:hAnsi="Times New Roman"/>
          <w:i w:val="0"/>
          <w:sz w:val="28"/>
          <w:szCs w:val="28"/>
        </w:rPr>
        <w:t xml:space="preserve">Такая возможность в сетях </w:t>
      </w:r>
      <w:r w:rsidR="003749C2" w:rsidRPr="001C71B7">
        <w:rPr>
          <w:rStyle w:val="a3"/>
          <w:rFonts w:ascii="Times New Roman" w:hAnsi="Times New Roman"/>
          <w:i w:val="0"/>
          <w:sz w:val="28"/>
          <w:szCs w:val="28"/>
        </w:rPr>
        <w:t xml:space="preserve"> в принципе со </w:t>
      </w:r>
      <w:proofErr w:type="gramStart"/>
      <w:r w:rsidR="003749C2" w:rsidRPr="001C71B7">
        <w:rPr>
          <w:rStyle w:val="a3"/>
          <w:rFonts w:ascii="Times New Roman" w:hAnsi="Times New Roman"/>
          <w:i w:val="0"/>
          <w:sz w:val="28"/>
          <w:szCs w:val="28"/>
        </w:rPr>
        <w:t>временем</w:t>
      </w:r>
      <w:proofErr w:type="gramEnd"/>
      <w:r w:rsidR="003749C2" w:rsidRPr="001C71B7">
        <w:rPr>
          <w:rStyle w:val="a3"/>
          <w:rFonts w:ascii="Times New Roman" w:hAnsi="Times New Roman"/>
          <w:i w:val="0"/>
          <w:sz w:val="28"/>
          <w:szCs w:val="28"/>
        </w:rPr>
        <w:t xml:space="preserve"> как правило увеличивается по мере реконструкции сетей гарантирующего поставщика за счет «инвестиционных» расходов, заложенных  в </w:t>
      </w:r>
      <w:proofErr w:type="spellStart"/>
      <w:r w:rsidR="003749C2" w:rsidRPr="001C71B7">
        <w:rPr>
          <w:rStyle w:val="a3"/>
          <w:rFonts w:ascii="Times New Roman" w:hAnsi="Times New Roman"/>
          <w:i w:val="0"/>
          <w:sz w:val="28"/>
          <w:szCs w:val="28"/>
        </w:rPr>
        <w:t>электротарифе</w:t>
      </w:r>
      <w:proofErr w:type="spellEnd"/>
      <w:r w:rsidR="003749C2" w:rsidRPr="001C71B7">
        <w:rPr>
          <w:rStyle w:val="a3"/>
          <w:rFonts w:ascii="Times New Roman" w:hAnsi="Times New Roman"/>
          <w:i w:val="0"/>
          <w:sz w:val="28"/>
          <w:szCs w:val="28"/>
        </w:rPr>
        <w:t xml:space="preserve">. </w:t>
      </w:r>
    </w:p>
    <w:p w:rsidR="003749C2" w:rsidRPr="001C71B7" w:rsidRDefault="003749C2" w:rsidP="001C71B7">
      <w:pPr>
        <w:pStyle w:val="a4"/>
        <w:spacing w:before="240" w:after="120"/>
        <w:ind w:right="-1" w:firstLine="696"/>
        <w:contextualSpacing w:val="0"/>
        <w:jc w:val="both"/>
        <w:rPr>
          <w:rStyle w:val="a3"/>
          <w:rFonts w:ascii="Times New Roman" w:hAnsi="Times New Roman"/>
          <w:i w:val="0"/>
          <w:sz w:val="28"/>
          <w:szCs w:val="28"/>
        </w:rPr>
      </w:pPr>
      <w:r w:rsidRPr="001C71B7">
        <w:rPr>
          <w:rStyle w:val="a3"/>
          <w:rFonts w:ascii="Times New Roman" w:hAnsi="Times New Roman"/>
          <w:i w:val="0"/>
          <w:sz w:val="28"/>
          <w:szCs w:val="28"/>
        </w:rPr>
        <w:t xml:space="preserve">Но  государство не </w:t>
      </w:r>
      <w:proofErr w:type="gramStart"/>
      <w:r w:rsidRPr="001C71B7">
        <w:rPr>
          <w:rStyle w:val="a3"/>
          <w:rFonts w:ascii="Times New Roman" w:hAnsi="Times New Roman"/>
          <w:i w:val="0"/>
          <w:sz w:val="28"/>
          <w:szCs w:val="28"/>
        </w:rPr>
        <w:t>может и никогда не</w:t>
      </w:r>
      <w:proofErr w:type="gramEnd"/>
      <w:r w:rsidRPr="001C71B7">
        <w:rPr>
          <w:rStyle w:val="a3"/>
          <w:rFonts w:ascii="Times New Roman" w:hAnsi="Times New Roman"/>
          <w:i w:val="0"/>
          <w:sz w:val="28"/>
          <w:szCs w:val="28"/>
        </w:rPr>
        <w:t xml:space="preserve"> будет обеспечивать саму техническую возможность непосредственного бесперебойного присоединения  ЭПУ абонента к сети СНТ  и обеспечение в этой сети СНТ возможности потреблять заданную мощность, потому что эта возможность зависит от состояния всего электрохозяйства  и совокупности условий всех потребителей СНТ. </w:t>
      </w:r>
    </w:p>
    <w:p w:rsidR="001C71B7" w:rsidRPr="001C71B7" w:rsidRDefault="003749C2" w:rsidP="001C71B7">
      <w:pPr>
        <w:pStyle w:val="a4"/>
        <w:spacing w:before="240" w:after="120"/>
        <w:ind w:right="-1" w:firstLine="696"/>
        <w:contextualSpacing w:val="0"/>
        <w:jc w:val="both"/>
        <w:rPr>
          <w:rStyle w:val="a3"/>
          <w:rFonts w:ascii="Times New Roman" w:hAnsi="Times New Roman"/>
          <w:i w:val="0"/>
          <w:sz w:val="28"/>
          <w:szCs w:val="28"/>
        </w:rPr>
      </w:pPr>
      <w:proofErr w:type="gramStart"/>
      <w:r w:rsidRPr="001C71B7">
        <w:rPr>
          <w:rStyle w:val="a3"/>
          <w:rFonts w:ascii="Times New Roman" w:hAnsi="Times New Roman"/>
          <w:i w:val="0"/>
          <w:sz w:val="28"/>
          <w:szCs w:val="28"/>
        </w:rPr>
        <w:t xml:space="preserve">ПОЛУЧЕНИЕ ОТДЕЛЬНЫМ АБОНЕНТОМ ПО РЕШЕНИЮ ОБЩЕГО СОБРАНИЯ ПРАВА УВЕЛИЧИТЬ ВОЗМОЖНОСТЬ ИСПОЛЬЗОВАНИЯ ЭЛЕКТРИЧЕСКОЙ МОЩНОСТИ на 5-10-20 кВт на УЧАСТОК НЕ МОЖЕТ  ОЗНАЧАТЬ, ЧТО ЭТО  ПРАВО ДОЛЖНО БЫТЬ ОБЕСПЕЧЕНО В СНТ В ПРИОРИТЕТНОМ ПОРЯДКЕ НЕЗАВИСМО НИ ОТ ЧЕГО В Т.Ч. ЗА СЧЕТ  ОГРАНИЧЕНИЯ ВСЕХ ОСТАЛЬНЫХ АБОНЕНТОВ КТО </w:t>
      </w:r>
      <w:r w:rsidR="00245E3F" w:rsidRPr="001C71B7">
        <w:rPr>
          <w:rStyle w:val="a3"/>
          <w:rFonts w:ascii="Times New Roman" w:hAnsi="Times New Roman"/>
          <w:i w:val="0"/>
          <w:sz w:val="28"/>
          <w:szCs w:val="28"/>
        </w:rPr>
        <w:t>«</w:t>
      </w:r>
      <w:r w:rsidRPr="001C71B7">
        <w:rPr>
          <w:rStyle w:val="a3"/>
          <w:rFonts w:ascii="Times New Roman" w:hAnsi="Times New Roman"/>
          <w:i w:val="0"/>
          <w:sz w:val="28"/>
          <w:szCs w:val="28"/>
        </w:rPr>
        <w:t>НЕ УВЕЛИЧИВАЛ МОЩНОСТЬ</w:t>
      </w:r>
      <w:r w:rsidR="00245E3F" w:rsidRPr="001C71B7">
        <w:rPr>
          <w:rStyle w:val="a3"/>
          <w:rFonts w:ascii="Times New Roman" w:hAnsi="Times New Roman"/>
          <w:i w:val="0"/>
          <w:sz w:val="28"/>
          <w:szCs w:val="28"/>
        </w:rPr>
        <w:t>»</w:t>
      </w:r>
      <w:r w:rsidRPr="001C71B7">
        <w:rPr>
          <w:rStyle w:val="a3"/>
          <w:rFonts w:ascii="Times New Roman" w:hAnsi="Times New Roman"/>
          <w:i w:val="0"/>
          <w:sz w:val="28"/>
          <w:szCs w:val="28"/>
        </w:rPr>
        <w:t xml:space="preserve"> </w:t>
      </w:r>
      <w:r w:rsidR="00245E3F" w:rsidRPr="001C71B7">
        <w:rPr>
          <w:rStyle w:val="a3"/>
          <w:rFonts w:ascii="Times New Roman" w:hAnsi="Times New Roman"/>
          <w:i w:val="0"/>
          <w:sz w:val="28"/>
          <w:szCs w:val="28"/>
        </w:rPr>
        <w:t xml:space="preserve">В Т.Ч., ЧЕРЕЗ ОГРАНИЧЕНИЕ </w:t>
      </w:r>
      <w:r w:rsidRPr="001C71B7">
        <w:rPr>
          <w:rStyle w:val="a3"/>
          <w:rFonts w:ascii="Times New Roman" w:hAnsi="Times New Roman"/>
          <w:i w:val="0"/>
          <w:sz w:val="28"/>
          <w:szCs w:val="28"/>
        </w:rPr>
        <w:t xml:space="preserve">УРОВНЯ </w:t>
      </w:r>
      <w:r w:rsidR="00245E3F" w:rsidRPr="001C71B7">
        <w:rPr>
          <w:rStyle w:val="a3"/>
          <w:rFonts w:ascii="Times New Roman" w:hAnsi="Times New Roman"/>
          <w:i w:val="0"/>
          <w:sz w:val="28"/>
          <w:szCs w:val="28"/>
        </w:rPr>
        <w:t xml:space="preserve">ПОЛЬЗОВАНИЯ ЭЛЕКТРИЧЕСКОЙ  МОЩНОСТЬЮ </w:t>
      </w:r>
      <w:r w:rsidRPr="001C71B7">
        <w:rPr>
          <w:rStyle w:val="a3"/>
          <w:rFonts w:ascii="Times New Roman" w:hAnsi="Times New Roman"/>
          <w:i w:val="0"/>
          <w:sz w:val="28"/>
          <w:szCs w:val="28"/>
        </w:rPr>
        <w:t>ПО ТОКУ</w:t>
      </w:r>
      <w:proofErr w:type="gramEnd"/>
      <w:r w:rsidRPr="001C71B7">
        <w:rPr>
          <w:rStyle w:val="a3"/>
          <w:rFonts w:ascii="Times New Roman" w:hAnsi="Times New Roman"/>
          <w:i w:val="0"/>
          <w:sz w:val="28"/>
          <w:szCs w:val="28"/>
        </w:rPr>
        <w:t xml:space="preserve"> ВВОДНОГО АВТОМАТА </w:t>
      </w:r>
      <w:r w:rsidR="00245E3F" w:rsidRPr="001C71B7">
        <w:rPr>
          <w:rStyle w:val="a3"/>
          <w:rFonts w:ascii="Times New Roman" w:hAnsi="Times New Roman"/>
          <w:i w:val="0"/>
          <w:sz w:val="28"/>
          <w:szCs w:val="28"/>
        </w:rPr>
        <w:t xml:space="preserve">МЕНЕЕ ЧЕМ </w:t>
      </w:r>
      <w:r w:rsidRPr="001C71B7">
        <w:rPr>
          <w:rStyle w:val="a3"/>
          <w:rFonts w:ascii="Times New Roman" w:hAnsi="Times New Roman"/>
          <w:i w:val="0"/>
          <w:sz w:val="28"/>
          <w:szCs w:val="28"/>
        </w:rPr>
        <w:t xml:space="preserve">В 16 АМПЕР НА ОДНУ ФАЗУ </w:t>
      </w:r>
      <w:r w:rsidR="00245E3F" w:rsidRPr="001C71B7">
        <w:rPr>
          <w:rStyle w:val="a3"/>
          <w:rFonts w:ascii="Times New Roman" w:hAnsi="Times New Roman"/>
          <w:i w:val="0"/>
          <w:sz w:val="28"/>
          <w:szCs w:val="28"/>
        </w:rPr>
        <w:t>(</w:t>
      </w:r>
      <w:r w:rsidRPr="001C71B7">
        <w:rPr>
          <w:rStyle w:val="a3"/>
          <w:rFonts w:ascii="Times New Roman" w:hAnsi="Times New Roman"/>
          <w:i w:val="0"/>
          <w:sz w:val="28"/>
          <w:szCs w:val="28"/>
        </w:rPr>
        <w:t>С СОХРАНЕНИЕМ ПРАВА ДЛЯ ЛЮБОГО ПОДКЛЮЧИТЬ ТРИ ФАЗЫ</w:t>
      </w:r>
      <w:r w:rsidR="00245E3F" w:rsidRPr="001C71B7">
        <w:rPr>
          <w:rStyle w:val="a3"/>
          <w:rFonts w:ascii="Times New Roman" w:hAnsi="Times New Roman"/>
          <w:i w:val="0"/>
          <w:sz w:val="28"/>
          <w:szCs w:val="28"/>
        </w:rPr>
        <w:t>)</w:t>
      </w:r>
      <w:r w:rsidRPr="001C71B7">
        <w:rPr>
          <w:rStyle w:val="a3"/>
          <w:rFonts w:ascii="Times New Roman" w:hAnsi="Times New Roman"/>
          <w:i w:val="0"/>
          <w:sz w:val="28"/>
          <w:szCs w:val="28"/>
        </w:rPr>
        <w:t xml:space="preserve">.   </w:t>
      </w:r>
    </w:p>
    <w:p w:rsidR="003749C2" w:rsidRPr="001C71B7" w:rsidRDefault="001C71B7" w:rsidP="001C71B7">
      <w:pPr>
        <w:pStyle w:val="a4"/>
        <w:spacing w:before="240" w:after="120"/>
        <w:ind w:right="-1" w:firstLine="696"/>
        <w:contextualSpacing w:val="0"/>
        <w:jc w:val="both"/>
        <w:rPr>
          <w:rStyle w:val="a3"/>
          <w:rFonts w:ascii="Times New Roman" w:hAnsi="Times New Roman"/>
          <w:i w:val="0"/>
          <w:sz w:val="28"/>
          <w:szCs w:val="28"/>
        </w:rPr>
      </w:pPr>
      <w:r w:rsidRPr="001C71B7">
        <w:rPr>
          <w:rStyle w:val="a3"/>
          <w:rFonts w:ascii="Times New Roman" w:hAnsi="Times New Roman"/>
          <w:i w:val="0"/>
          <w:sz w:val="28"/>
          <w:szCs w:val="28"/>
        </w:rPr>
        <w:t xml:space="preserve">Надо понимать, что </w:t>
      </w:r>
      <w:r w:rsidR="003749C2" w:rsidRPr="001C71B7">
        <w:rPr>
          <w:rStyle w:val="a3"/>
          <w:rFonts w:ascii="Times New Roman" w:hAnsi="Times New Roman"/>
          <w:i w:val="0"/>
          <w:sz w:val="28"/>
          <w:szCs w:val="28"/>
        </w:rPr>
        <w:t xml:space="preserve">                       </w:t>
      </w:r>
    </w:p>
    <w:p w:rsidR="001C71B7" w:rsidRPr="001C71B7" w:rsidRDefault="003749C2" w:rsidP="001C71B7">
      <w:pPr>
        <w:pStyle w:val="a4"/>
        <w:spacing w:before="240" w:after="120"/>
        <w:ind w:right="-1"/>
        <w:contextualSpacing w:val="0"/>
        <w:jc w:val="both"/>
        <w:rPr>
          <w:rStyle w:val="a3"/>
          <w:rFonts w:ascii="Times New Roman" w:hAnsi="Times New Roman"/>
          <w:i w:val="0"/>
          <w:sz w:val="28"/>
          <w:szCs w:val="28"/>
        </w:rPr>
      </w:pPr>
      <w:r w:rsidRPr="001C71B7">
        <w:rPr>
          <w:rStyle w:val="a3"/>
          <w:rFonts w:ascii="Times New Roman" w:hAnsi="Times New Roman"/>
          <w:i w:val="0"/>
          <w:sz w:val="28"/>
          <w:szCs w:val="28"/>
        </w:rPr>
        <w:t xml:space="preserve">-  оказание  услуг не является приоритетным  видом деятельности садового некоммерческого товарищества,  главным источником необходимых расходов на содержание, ремонт и реконструкцию общего хозяйства являются целевые взносы членов СНТ, плата за услуги, </w:t>
      </w:r>
    </w:p>
    <w:p w:rsidR="003749C2" w:rsidRPr="001C71B7" w:rsidRDefault="001C71B7" w:rsidP="001C71B7">
      <w:pPr>
        <w:pStyle w:val="a4"/>
        <w:spacing w:before="240" w:after="120"/>
        <w:ind w:right="-1"/>
        <w:contextualSpacing w:val="0"/>
        <w:jc w:val="both"/>
        <w:rPr>
          <w:rStyle w:val="a3"/>
          <w:rFonts w:ascii="Times New Roman" w:hAnsi="Times New Roman"/>
          <w:i w:val="0"/>
          <w:sz w:val="28"/>
          <w:szCs w:val="28"/>
        </w:rPr>
      </w:pPr>
      <w:r w:rsidRPr="001C71B7">
        <w:rPr>
          <w:rStyle w:val="a3"/>
          <w:rFonts w:ascii="Times New Roman" w:hAnsi="Times New Roman"/>
          <w:i w:val="0"/>
          <w:sz w:val="28"/>
          <w:szCs w:val="28"/>
        </w:rPr>
        <w:t xml:space="preserve">- </w:t>
      </w:r>
      <w:r w:rsidR="003749C2" w:rsidRPr="001C71B7">
        <w:rPr>
          <w:rStyle w:val="a3"/>
          <w:rFonts w:ascii="Times New Roman" w:hAnsi="Times New Roman"/>
          <w:i w:val="0"/>
          <w:sz w:val="28"/>
          <w:szCs w:val="28"/>
        </w:rPr>
        <w:t>нецелевые взносы или иные платежи в пользу СНТ являются исключением и основанием их должно быть обязательно решение общего собрания СНТ.</w:t>
      </w:r>
    </w:p>
    <w:p w:rsidR="003749C2" w:rsidRPr="001C71B7" w:rsidRDefault="003749C2" w:rsidP="001C71B7">
      <w:pPr>
        <w:pStyle w:val="a4"/>
        <w:spacing w:before="240" w:after="120"/>
        <w:ind w:right="-1"/>
        <w:contextualSpacing w:val="0"/>
        <w:jc w:val="both"/>
        <w:rPr>
          <w:rStyle w:val="a3"/>
          <w:rFonts w:ascii="Times New Roman" w:hAnsi="Times New Roman"/>
          <w:i w:val="0"/>
          <w:sz w:val="28"/>
          <w:szCs w:val="28"/>
        </w:rPr>
      </w:pPr>
    </w:p>
    <w:p w:rsidR="003749C2" w:rsidRPr="001C71B7" w:rsidRDefault="003749C2" w:rsidP="001C71B7">
      <w:pPr>
        <w:pStyle w:val="a4"/>
        <w:spacing w:before="240" w:after="120"/>
        <w:ind w:right="-1" w:firstLine="696"/>
        <w:contextualSpacing w:val="0"/>
        <w:jc w:val="both"/>
        <w:rPr>
          <w:rStyle w:val="a3"/>
          <w:rFonts w:ascii="Times New Roman" w:hAnsi="Times New Roman"/>
          <w:i w:val="0"/>
          <w:sz w:val="28"/>
          <w:szCs w:val="28"/>
        </w:rPr>
      </w:pPr>
      <w:r w:rsidRPr="001C71B7">
        <w:rPr>
          <w:rStyle w:val="a3"/>
          <w:rFonts w:ascii="Times New Roman" w:hAnsi="Times New Roman"/>
          <w:i w:val="0"/>
          <w:sz w:val="28"/>
          <w:szCs w:val="28"/>
        </w:rPr>
        <w:t xml:space="preserve">Таким образом, чтобы определить  сугубо внутреннюю для СНТ «расчетную» величину разрешенной мощности на каждый участок  </w:t>
      </w:r>
      <w:proofErr w:type="gramStart"/>
      <w:r w:rsidRPr="001C71B7">
        <w:rPr>
          <w:rStyle w:val="a3"/>
          <w:rFonts w:ascii="Times New Roman" w:hAnsi="Times New Roman"/>
          <w:i w:val="0"/>
          <w:sz w:val="28"/>
          <w:szCs w:val="28"/>
        </w:rPr>
        <w:t>следует</w:t>
      </w:r>
      <w:proofErr w:type="gramEnd"/>
      <w:r w:rsidRPr="001C71B7">
        <w:rPr>
          <w:rStyle w:val="a3"/>
          <w:rFonts w:ascii="Times New Roman" w:hAnsi="Times New Roman"/>
          <w:i w:val="0"/>
          <w:sz w:val="28"/>
          <w:szCs w:val="28"/>
        </w:rPr>
        <w:t xml:space="preserve"> выполнит расчет технических параметров реконструированной сети, провести замеры максимальных режимов в существующем состоянии, провести расчет средней мощности исходя из среднего электропотребления по приборам учета на участок за последний год после   реконструкции, рассчитать средний коэффициент одновременности нагрузки, выявить расчетным и опытным путем резервы мощности после реконструкции,    после этого учесть все расходы на реконструкцию подстанции,  размер отдельных взносов и только после этого составить пропорцию на всех кто вносил взносы на увеличение  мощности. </w:t>
      </w:r>
    </w:p>
    <w:p w:rsidR="003749C2" w:rsidRPr="001C71B7" w:rsidRDefault="003749C2" w:rsidP="001C71B7">
      <w:pPr>
        <w:pStyle w:val="a4"/>
        <w:spacing w:before="240" w:after="120"/>
        <w:ind w:right="-1" w:firstLine="696"/>
        <w:contextualSpacing w:val="0"/>
        <w:jc w:val="both"/>
        <w:rPr>
          <w:rStyle w:val="a3"/>
          <w:rFonts w:ascii="Times New Roman" w:hAnsi="Times New Roman"/>
          <w:i w:val="0"/>
          <w:sz w:val="28"/>
          <w:szCs w:val="28"/>
        </w:rPr>
      </w:pPr>
      <w:proofErr w:type="gramStart"/>
      <w:r w:rsidRPr="001C71B7">
        <w:rPr>
          <w:rStyle w:val="a3"/>
          <w:rFonts w:ascii="Times New Roman" w:hAnsi="Times New Roman"/>
          <w:i w:val="0"/>
          <w:sz w:val="28"/>
          <w:szCs w:val="28"/>
        </w:rPr>
        <w:t>После этого собрание СНТ вправе утвердить расчетные величины резервов мощности и сумму расходов на реконструкцию и сумму взносов и принять решение о пропорциональном распределении расчетной величины увеличения мощности абонентов, вносивших взносы в виде решения  о разрешении установить  абоненту более мощный вводной автомат  20, 25 или 32 ампера исходя из номенклатуры выпускаемой промышленностью.</w:t>
      </w:r>
      <w:proofErr w:type="gramEnd"/>
    </w:p>
    <w:p w:rsidR="003749C2" w:rsidRPr="001C71B7" w:rsidRDefault="003749C2" w:rsidP="001C71B7">
      <w:pPr>
        <w:pStyle w:val="a4"/>
        <w:spacing w:before="240" w:after="120"/>
        <w:ind w:right="-1"/>
        <w:contextualSpacing w:val="0"/>
        <w:jc w:val="both"/>
        <w:rPr>
          <w:rStyle w:val="a3"/>
          <w:rFonts w:ascii="Times New Roman" w:hAnsi="Times New Roman"/>
          <w:i w:val="0"/>
          <w:sz w:val="28"/>
          <w:szCs w:val="28"/>
        </w:rPr>
      </w:pPr>
    </w:p>
    <w:p w:rsidR="003749C2" w:rsidRPr="001C71B7" w:rsidRDefault="003749C2" w:rsidP="001C71B7">
      <w:pPr>
        <w:pStyle w:val="a4"/>
        <w:spacing w:before="240" w:after="120"/>
        <w:ind w:right="-1" w:firstLine="696"/>
        <w:contextualSpacing w:val="0"/>
        <w:jc w:val="both"/>
        <w:rPr>
          <w:rStyle w:val="a3"/>
          <w:rFonts w:ascii="Times New Roman" w:hAnsi="Times New Roman"/>
          <w:i w:val="0"/>
          <w:sz w:val="28"/>
          <w:szCs w:val="28"/>
        </w:rPr>
      </w:pPr>
      <w:r w:rsidRPr="001C71B7">
        <w:rPr>
          <w:rStyle w:val="a3"/>
          <w:rFonts w:ascii="Times New Roman" w:hAnsi="Times New Roman"/>
          <w:i w:val="0"/>
          <w:sz w:val="28"/>
          <w:szCs w:val="28"/>
        </w:rPr>
        <w:t xml:space="preserve">В результате выдачи неправильных документов могут последовать  </w:t>
      </w:r>
      <w:proofErr w:type="gramStart"/>
      <w:r w:rsidRPr="001C71B7">
        <w:rPr>
          <w:rStyle w:val="a3"/>
          <w:rFonts w:ascii="Times New Roman" w:hAnsi="Times New Roman"/>
          <w:i w:val="0"/>
          <w:sz w:val="28"/>
          <w:szCs w:val="28"/>
        </w:rPr>
        <w:t>требования</w:t>
      </w:r>
      <w:proofErr w:type="gramEnd"/>
      <w:r w:rsidRPr="001C71B7">
        <w:rPr>
          <w:rStyle w:val="a3"/>
          <w:rFonts w:ascii="Times New Roman" w:hAnsi="Times New Roman"/>
          <w:i w:val="0"/>
          <w:sz w:val="28"/>
          <w:szCs w:val="28"/>
        </w:rPr>
        <w:t xml:space="preserve"> в том числе и судебные,  обеспечить  по закону  со  стороны СНТ невыполнимое требование увеличения мощности потребителя, а также зарегистрировать имущественное право на часть («долю») в общей электроподстанции СНТ.</w:t>
      </w:r>
    </w:p>
    <w:p w:rsidR="003749C2" w:rsidRPr="001C71B7" w:rsidRDefault="003749C2" w:rsidP="001C71B7">
      <w:pPr>
        <w:pStyle w:val="a4"/>
        <w:spacing w:before="240" w:after="120"/>
        <w:ind w:right="-1"/>
        <w:contextualSpacing w:val="0"/>
        <w:jc w:val="both"/>
        <w:rPr>
          <w:rStyle w:val="a3"/>
          <w:rFonts w:ascii="Times New Roman" w:hAnsi="Times New Roman"/>
          <w:i w:val="0"/>
          <w:sz w:val="28"/>
          <w:szCs w:val="28"/>
        </w:rPr>
      </w:pPr>
      <w:r w:rsidRPr="001C71B7">
        <w:rPr>
          <w:rStyle w:val="a3"/>
          <w:rFonts w:ascii="Times New Roman" w:hAnsi="Times New Roman"/>
          <w:i w:val="0"/>
          <w:sz w:val="28"/>
          <w:szCs w:val="28"/>
        </w:rPr>
        <w:t xml:space="preserve">       </w:t>
      </w:r>
    </w:p>
    <w:p w:rsidR="003749C2" w:rsidRPr="001C71B7" w:rsidRDefault="003749C2" w:rsidP="001C71B7">
      <w:pPr>
        <w:pStyle w:val="a4"/>
        <w:spacing w:before="240" w:after="120"/>
        <w:ind w:right="-1" w:firstLine="696"/>
        <w:contextualSpacing w:val="0"/>
        <w:jc w:val="both"/>
        <w:rPr>
          <w:rStyle w:val="a3"/>
          <w:rFonts w:ascii="Times New Roman" w:hAnsi="Times New Roman"/>
          <w:i w:val="0"/>
          <w:sz w:val="28"/>
          <w:szCs w:val="28"/>
        </w:rPr>
      </w:pPr>
      <w:proofErr w:type="gramStart"/>
      <w:r w:rsidRPr="001C71B7">
        <w:rPr>
          <w:rStyle w:val="a3"/>
          <w:rFonts w:ascii="Times New Roman" w:hAnsi="Times New Roman"/>
          <w:i w:val="0"/>
          <w:sz w:val="28"/>
          <w:szCs w:val="28"/>
        </w:rPr>
        <w:t>Что бы предотвратить такое развитие событий и другие разногласия между членами СНТ в связи с увеличением мощности, следуют принять юридически грамотные решения общего собрания, в том числе отозвать все финансовые  документы, связанные с увеличением мощности, и откорректировать все формулировки и как можно скорее провести процедуру «увеличения мощности» абонентам решением общего собрания.</w:t>
      </w:r>
      <w:proofErr w:type="gramEnd"/>
    </w:p>
    <w:p w:rsidR="003749C2" w:rsidRPr="001C71B7" w:rsidRDefault="003749C2" w:rsidP="001C71B7">
      <w:pPr>
        <w:pStyle w:val="a4"/>
        <w:spacing w:before="240" w:after="120"/>
        <w:ind w:right="-1" w:firstLine="696"/>
        <w:contextualSpacing w:val="0"/>
        <w:jc w:val="both"/>
        <w:rPr>
          <w:rStyle w:val="a3"/>
          <w:rFonts w:ascii="Times New Roman" w:hAnsi="Times New Roman"/>
          <w:i w:val="0"/>
          <w:sz w:val="28"/>
          <w:szCs w:val="28"/>
        </w:rPr>
      </w:pPr>
      <w:r w:rsidRPr="001C71B7">
        <w:rPr>
          <w:rStyle w:val="a3"/>
          <w:rFonts w:ascii="Times New Roman" w:hAnsi="Times New Roman"/>
          <w:i w:val="0"/>
          <w:sz w:val="28"/>
          <w:szCs w:val="28"/>
        </w:rPr>
        <w:t>Есть другой путь: отменить как незаконное и неактуальное ( а по факту так и есть)  решение о реконструкции подстанции за счет части членов СНТ, разделить общие расходы на всех членов СНТ и обязать разницу внести в течени</w:t>
      </w:r>
      <w:proofErr w:type="gramStart"/>
      <w:r w:rsidRPr="001C71B7">
        <w:rPr>
          <w:rStyle w:val="a3"/>
          <w:rFonts w:ascii="Times New Roman" w:hAnsi="Times New Roman"/>
          <w:i w:val="0"/>
          <w:sz w:val="28"/>
          <w:szCs w:val="28"/>
        </w:rPr>
        <w:t>и</w:t>
      </w:r>
      <w:proofErr w:type="gramEnd"/>
      <w:r w:rsidRPr="001C71B7">
        <w:rPr>
          <w:rStyle w:val="a3"/>
          <w:rFonts w:ascii="Times New Roman" w:hAnsi="Times New Roman"/>
          <w:i w:val="0"/>
          <w:sz w:val="28"/>
          <w:szCs w:val="28"/>
        </w:rPr>
        <w:t xml:space="preserve"> например двух лет, а сдававшим на увеличение разницу вернуть по мере внесения дополнительных взносов остальными садоводами. </w:t>
      </w:r>
    </w:p>
    <w:p w:rsidR="003749C2" w:rsidRPr="001C71B7" w:rsidRDefault="003749C2" w:rsidP="001C71B7">
      <w:pPr>
        <w:pStyle w:val="a4"/>
        <w:spacing w:before="240" w:after="120"/>
        <w:ind w:right="-1" w:firstLine="696"/>
        <w:contextualSpacing w:val="0"/>
        <w:jc w:val="both"/>
        <w:rPr>
          <w:rStyle w:val="a3"/>
          <w:rFonts w:ascii="Times New Roman" w:hAnsi="Times New Roman"/>
          <w:i w:val="0"/>
          <w:sz w:val="28"/>
          <w:szCs w:val="28"/>
        </w:rPr>
      </w:pPr>
      <w:r w:rsidRPr="001C71B7">
        <w:rPr>
          <w:rStyle w:val="a3"/>
          <w:rFonts w:ascii="Times New Roman" w:hAnsi="Times New Roman"/>
          <w:i w:val="0"/>
          <w:sz w:val="28"/>
          <w:szCs w:val="28"/>
        </w:rPr>
        <w:t>Учитывая, что для 67 из 69 абонентов в СНТ достаточным заявленным уровнем мощности является 15 кВт, принять решение о разрешении установки 25 Ампер в вводном  автомате, что обеспечить мощность присоединения ЭПУ до 5</w:t>
      </w:r>
      <w:r w:rsidR="001C71B7" w:rsidRPr="001C71B7">
        <w:rPr>
          <w:rStyle w:val="a3"/>
          <w:rFonts w:ascii="Times New Roman" w:hAnsi="Times New Roman"/>
          <w:i w:val="0"/>
          <w:sz w:val="28"/>
          <w:szCs w:val="28"/>
        </w:rPr>
        <w:t>,5</w:t>
      </w:r>
      <w:r w:rsidRPr="001C71B7">
        <w:rPr>
          <w:rStyle w:val="a3"/>
          <w:rFonts w:ascii="Times New Roman" w:hAnsi="Times New Roman"/>
          <w:i w:val="0"/>
          <w:sz w:val="28"/>
          <w:szCs w:val="28"/>
        </w:rPr>
        <w:t xml:space="preserve"> кВт на одну фазу и провести в течени</w:t>
      </w:r>
      <w:proofErr w:type="gramStart"/>
      <w:r w:rsidRPr="001C71B7">
        <w:rPr>
          <w:rStyle w:val="a3"/>
          <w:rFonts w:ascii="Times New Roman" w:hAnsi="Times New Roman"/>
          <w:i w:val="0"/>
          <w:sz w:val="28"/>
          <w:szCs w:val="28"/>
        </w:rPr>
        <w:t>и</w:t>
      </w:r>
      <w:proofErr w:type="gramEnd"/>
      <w:r w:rsidRPr="001C71B7">
        <w:rPr>
          <w:rStyle w:val="a3"/>
          <w:rFonts w:ascii="Times New Roman" w:hAnsi="Times New Roman"/>
          <w:i w:val="0"/>
          <w:sz w:val="28"/>
          <w:szCs w:val="28"/>
        </w:rPr>
        <w:t xml:space="preserve"> года замеры всех максимальных режимов и средней мощности потребления с обеспечением максимально равномерного распределения нагрузки абонентов по трем фазам.  Если сеть будет  работать устойчиво, то все вопросы будут отложены на 5-7 лет до роста общей нагрузки, когда </w:t>
      </w:r>
      <w:proofErr w:type="gramStart"/>
      <w:r w:rsidRPr="001C71B7">
        <w:rPr>
          <w:rStyle w:val="a3"/>
          <w:rFonts w:ascii="Times New Roman" w:hAnsi="Times New Roman"/>
          <w:i w:val="0"/>
          <w:sz w:val="28"/>
          <w:szCs w:val="28"/>
        </w:rPr>
        <w:t>понадобится заменить трансформатор снова за общий счет или  направить к тому времени усилия на передачу сетей  местным сетям или муниципалитету смотря</w:t>
      </w:r>
      <w:proofErr w:type="gramEnd"/>
      <w:r w:rsidRPr="001C71B7">
        <w:rPr>
          <w:rStyle w:val="a3"/>
          <w:rFonts w:ascii="Times New Roman" w:hAnsi="Times New Roman"/>
          <w:i w:val="0"/>
          <w:sz w:val="28"/>
          <w:szCs w:val="28"/>
        </w:rPr>
        <w:t xml:space="preserve"> по обстановке.              </w:t>
      </w:r>
    </w:p>
    <w:p w:rsidR="003749C2" w:rsidRPr="001C71B7" w:rsidRDefault="003749C2" w:rsidP="001C71B7">
      <w:pPr>
        <w:pStyle w:val="a4"/>
        <w:spacing w:before="240" w:after="120"/>
        <w:ind w:right="-1" w:firstLine="696"/>
        <w:contextualSpacing w:val="0"/>
        <w:jc w:val="both"/>
        <w:rPr>
          <w:rStyle w:val="a3"/>
          <w:rFonts w:ascii="Times New Roman" w:hAnsi="Times New Roman"/>
          <w:i w:val="0"/>
          <w:sz w:val="28"/>
          <w:szCs w:val="28"/>
        </w:rPr>
      </w:pPr>
      <w:r w:rsidRPr="001C71B7">
        <w:rPr>
          <w:rStyle w:val="a3"/>
          <w:rFonts w:ascii="Times New Roman" w:hAnsi="Times New Roman"/>
          <w:i w:val="0"/>
          <w:sz w:val="28"/>
          <w:szCs w:val="28"/>
        </w:rPr>
        <w:t xml:space="preserve">Такой путь не только в целом разрешит конфликты и не допустит их разрастания, но и даст верное направление на устойчивое развитие электрохозяйства в СНТ  в дальнейшем.   </w:t>
      </w:r>
    </w:p>
    <w:p w:rsidR="003749C2" w:rsidRPr="001C71B7" w:rsidRDefault="003749C2" w:rsidP="001C71B7">
      <w:pPr>
        <w:pStyle w:val="a4"/>
        <w:spacing w:before="240" w:after="120"/>
        <w:ind w:right="-1"/>
        <w:contextualSpacing w:val="0"/>
        <w:jc w:val="both"/>
        <w:rPr>
          <w:rStyle w:val="a3"/>
          <w:rFonts w:ascii="Times New Roman" w:hAnsi="Times New Roman"/>
          <w:i w:val="0"/>
          <w:sz w:val="28"/>
          <w:szCs w:val="28"/>
        </w:rPr>
      </w:pPr>
    </w:p>
    <w:p w:rsidR="003749C2" w:rsidRPr="001C71B7" w:rsidRDefault="001C71B7" w:rsidP="001C71B7">
      <w:pPr>
        <w:pStyle w:val="a4"/>
        <w:spacing w:before="240" w:after="120"/>
        <w:ind w:left="0" w:right="-1" w:hanging="284"/>
        <w:contextualSpacing w:val="0"/>
        <w:jc w:val="both"/>
        <w:rPr>
          <w:rStyle w:val="a3"/>
          <w:rFonts w:ascii="Times New Roman" w:hAnsi="Times New Roman"/>
          <w:b/>
          <w:i w:val="0"/>
          <w:sz w:val="28"/>
          <w:szCs w:val="28"/>
        </w:rPr>
      </w:pPr>
      <w:r w:rsidRPr="001C71B7">
        <w:rPr>
          <w:rStyle w:val="a3"/>
          <w:rFonts w:ascii="Times New Roman" w:hAnsi="Times New Roman"/>
          <w:b/>
          <w:i w:val="0"/>
          <w:sz w:val="28"/>
          <w:szCs w:val="28"/>
        </w:rPr>
        <w:t>Вопросы п</w:t>
      </w:r>
      <w:r w:rsidR="003749C2" w:rsidRPr="001C71B7">
        <w:rPr>
          <w:rStyle w:val="a3"/>
          <w:rFonts w:ascii="Times New Roman" w:hAnsi="Times New Roman"/>
          <w:b/>
          <w:i w:val="0"/>
          <w:sz w:val="28"/>
          <w:szCs w:val="28"/>
        </w:rPr>
        <w:t>о</w:t>
      </w:r>
      <w:r w:rsidR="003749C2" w:rsidRPr="001C71B7">
        <w:rPr>
          <w:sz w:val="28"/>
          <w:szCs w:val="28"/>
        </w:rPr>
        <w:t xml:space="preserve"> </w:t>
      </w:r>
      <w:r w:rsidR="003749C2" w:rsidRPr="001C71B7">
        <w:rPr>
          <w:rStyle w:val="a3"/>
          <w:rFonts w:ascii="Times New Roman" w:hAnsi="Times New Roman"/>
          <w:b/>
          <w:i w:val="0"/>
          <w:sz w:val="28"/>
          <w:szCs w:val="28"/>
        </w:rPr>
        <w:t xml:space="preserve">приобретению </w:t>
      </w:r>
      <w:proofErr w:type="gramStart"/>
      <w:r w:rsidR="003749C2" w:rsidRPr="001C71B7">
        <w:rPr>
          <w:rStyle w:val="a3"/>
          <w:rFonts w:ascii="Times New Roman" w:hAnsi="Times New Roman"/>
          <w:b/>
          <w:i w:val="0"/>
          <w:sz w:val="28"/>
          <w:szCs w:val="28"/>
        </w:rPr>
        <w:t>новой</w:t>
      </w:r>
      <w:proofErr w:type="gramEnd"/>
      <w:r w:rsidR="003749C2" w:rsidRPr="001C71B7">
        <w:rPr>
          <w:rStyle w:val="a3"/>
          <w:rFonts w:ascii="Times New Roman" w:hAnsi="Times New Roman"/>
          <w:b/>
          <w:i w:val="0"/>
          <w:sz w:val="28"/>
          <w:szCs w:val="28"/>
        </w:rPr>
        <w:t xml:space="preserve"> электроподстанции для СНТ:</w:t>
      </w:r>
    </w:p>
    <w:p w:rsidR="003749C2" w:rsidRPr="001C71B7" w:rsidRDefault="003749C2" w:rsidP="001C71B7">
      <w:pPr>
        <w:pStyle w:val="a4"/>
        <w:spacing w:before="240" w:after="120"/>
        <w:ind w:left="0" w:right="-1" w:hanging="284"/>
        <w:contextualSpacing w:val="0"/>
        <w:jc w:val="both"/>
        <w:rPr>
          <w:rStyle w:val="a3"/>
          <w:rFonts w:ascii="Times New Roman" w:hAnsi="Times New Roman"/>
          <w:b/>
          <w:i w:val="0"/>
          <w:sz w:val="28"/>
          <w:szCs w:val="28"/>
        </w:rPr>
      </w:pPr>
    </w:p>
    <w:p w:rsidR="003749C2" w:rsidRPr="001C71B7" w:rsidRDefault="003749C2" w:rsidP="001C71B7">
      <w:pPr>
        <w:pStyle w:val="a4"/>
        <w:numPr>
          <w:ilvl w:val="0"/>
          <w:numId w:val="1"/>
        </w:numPr>
        <w:spacing w:before="240" w:after="120"/>
        <w:ind w:right="-1"/>
        <w:contextualSpacing w:val="0"/>
        <w:jc w:val="both"/>
        <w:rPr>
          <w:rStyle w:val="a3"/>
          <w:rFonts w:ascii="Times New Roman" w:hAnsi="Times New Roman"/>
          <w:i w:val="0"/>
          <w:sz w:val="28"/>
          <w:szCs w:val="28"/>
        </w:rPr>
      </w:pPr>
      <w:r w:rsidRPr="001C71B7">
        <w:rPr>
          <w:rStyle w:val="a3"/>
          <w:rFonts w:ascii="Times New Roman" w:hAnsi="Times New Roman"/>
          <w:i w:val="0"/>
          <w:sz w:val="28"/>
          <w:szCs w:val="28"/>
        </w:rPr>
        <w:t xml:space="preserve">На каком основании с садоводов в 2016 – 2017 году принимались денежные взносы на «увеличение мощности»  (уч.№6 – 55 </w:t>
      </w:r>
      <w:proofErr w:type="spellStart"/>
      <w:r w:rsidRPr="001C71B7">
        <w:rPr>
          <w:rStyle w:val="a3"/>
          <w:rFonts w:ascii="Times New Roman" w:hAnsi="Times New Roman"/>
          <w:i w:val="0"/>
          <w:sz w:val="28"/>
          <w:szCs w:val="28"/>
        </w:rPr>
        <w:t>т.р</w:t>
      </w:r>
      <w:proofErr w:type="spellEnd"/>
      <w:r w:rsidRPr="001C71B7">
        <w:rPr>
          <w:rStyle w:val="a3"/>
          <w:rFonts w:ascii="Times New Roman" w:hAnsi="Times New Roman"/>
          <w:i w:val="0"/>
          <w:sz w:val="28"/>
          <w:szCs w:val="28"/>
        </w:rPr>
        <w:t xml:space="preserve">., и </w:t>
      </w:r>
      <w:proofErr w:type="spellStart"/>
      <w:proofErr w:type="gramStart"/>
      <w:r w:rsidRPr="001C71B7">
        <w:rPr>
          <w:rStyle w:val="a3"/>
          <w:rFonts w:ascii="Times New Roman" w:hAnsi="Times New Roman"/>
          <w:i w:val="0"/>
          <w:sz w:val="28"/>
          <w:szCs w:val="28"/>
        </w:rPr>
        <w:t>др</w:t>
      </w:r>
      <w:proofErr w:type="spellEnd"/>
      <w:proofErr w:type="gramEnd"/>
      <w:r w:rsidRPr="001C71B7">
        <w:rPr>
          <w:rStyle w:val="a3"/>
          <w:rFonts w:ascii="Times New Roman" w:hAnsi="Times New Roman"/>
          <w:i w:val="0"/>
          <w:sz w:val="28"/>
          <w:szCs w:val="28"/>
        </w:rPr>
        <w:t xml:space="preserve"> всего на сумму уч. всего с превышением общего  объема  расходов на приобретение и установку новой подстанции:</w:t>
      </w:r>
    </w:p>
    <w:p w:rsidR="00245E3F" w:rsidRPr="001C71B7" w:rsidRDefault="003749C2" w:rsidP="001C71B7">
      <w:pPr>
        <w:spacing w:after="120"/>
        <w:ind w:firstLine="708"/>
        <w:rPr>
          <w:rStyle w:val="a3"/>
          <w:rFonts w:ascii="Times New Roman" w:hAnsi="Times New Roman"/>
          <w:i w:val="0"/>
          <w:sz w:val="28"/>
          <w:szCs w:val="28"/>
        </w:rPr>
      </w:pPr>
      <w:r w:rsidRPr="001C71B7">
        <w:rPr>
          <w:rStyle w:val="a3"/>
          <w:rFonts w:ascii="Times New Roman" w:hAnsi="Times New Roman"/>
          <w:i w:val="0"/>
          <w:sz w:val="28"/>
          <w:szCs w:val="28"/>
        </w:rPr>
        <w:t xml:space="preserve">Ранее принятое решение разрешить отдельным садоводам имеющим, необходимость в увеличении возможности  использования </w:t>
      </w:r>
      <w:proofErr w:type="spellStart"/>
      <w:r w:rsidRPr="001C71B7">
        <w:rPr>
          <w:rStyle w:val="a3"/>
          <w:rFonts w:ascii="Times New Roman" w:hAnsi="Times New Roman"/>
          <w:i w:val="0"/>
          <w:sz w:val="28"/>
          <w:szCs w:val="28"/>
        </w:rPr>
        <w:t>электромощности</w:t>
      </w:r>
      <w:proofErr w:type="spellEnd"/>
      <w:r w:rsidRPr="001C71B7">
        <w:rPr>
          <w:rStyle w:val="a3"/>
          <w:rFonts w:ascii="Times New Roman" w:hAnsi="Times New Roman"/>
          <w:i w:val="0"/>
          <w:sz w:val="28"/>
          <w:szCs w:val="28"/>
        </w:rPr>
        <w:t xml:space="preserve">, превышающей установленное ограничение для всех садоводов в 16 Ампер  на 1 фазе касалось только расходов на комплекс мероприятий  по замене общей электроподстанции СНТ. </w:t>
      </w:r>
    </w:p>
    <w:p w:rsidR="00245E3F" w:rsidRPr="001C71B7" w:rsidRDefault="003749C2" w:rsidP="001C71B7">
      <w:pPr>
        <w:spacing w:after="120"/>
        <w:ind w:firstLine="360"/>
        <w:rPr>
          <w:rStyle w:val="a3"/>
          <w:rFonts w:ascii="Times New Roman" w:hAnsi="Times New Roman"/>
          <w:i w:val="0"/>
          <w:sz w:val="28"/>
          <w:szCs w:val="28"/>
        </w:rPr>
      </w:pPr>
      <w:r w:rsidRPr="001C71B7">
        <w:rPr>
          <w:rStyle w:val="a3"/>
          <w:rFonts w:ascii="Times New Roman" w:hAnsi="Times New Roman"/>
          <w:i w:val="0"/>
          <w:sz w:val="28"/>
          <w:szCs w:val="28"/>
        </w:rPr>
        <w:t xml:space="preserve">Как только </w:t>
      </w:r>
      <w:r w:rsidR="00245E3F" w:rsidRPr="001C71B7">
        <w:rPr>
          <w:rStyle w:val="a3"/>
          <w:rFonts w:ascii="Times New Roman" w:hAnsi="Times New Roman"/>
          <w:i w:val="0"/>
          <w:sz w:val="28"/>
          <w:szCs w:val="28"/>
        </w:rPr>
        <w:t xml:space="preserve">запланированная и фактически произведенная  </w:t>
      </w:r>
      <w:r w:rsidRPr="001C71B7">
        <w:rPr>
          <w:rStyle w:val="a3"/>
          <w:rFonts w:ascii="Times New Roman" w:hAnsi="Times New Roman"/>
          <w:i w:val="0"/>
          <w:sz w:val="28"/>
          <w:szCs w:val="28"/>
        </w:rPr>
        <w:t>сумма сбора была достигнута и расходы на подстанцию произведены полностью, то сбор дополнительных средств на эти цели с этого момента далее не правомерен</w:t>
      </w:r>
      <w:r w:rsidR="00245E3F" w:rsidRPr="001C71B7">
        <w:rPr>
          <w:rStyle w:val="a3"/>
          <w:rFonts w:ascii="Times New Roman" w:hAnsi="Times New Roman"/>
          <w:i w:val="0"/>
          <w:sz w:val="28"/>
          <w:szCs w:val="28"/>
        </w:rPr>
        <w:t xml:space="preserve"> </w:t>
      </w:r>
      <w:r w:rsidRPr="001C71B7">
        <w:rPr>
          <w:rStyle w:val="a3"/>
          <w:rFonts w:ascii="Times New Roman" w:hAnsi="Times New Roman"/>
          <w:i w:val="0"/>
          <w:sz w:val="28"/>
          <w:szCs w:val="28"/>
        </w:rPr>
        <w:t xml:space="preserve"> и  предоставление правлением и председателем дополнительных прав на увеличение мощности за плату ущемляет права ранее сдавших целевые взносы  на увеличение мощности</w:t>
      </w:r>
      <w:r w:rsidR="00245E3F" w:rsidRPr="001C71B7">
        <w:rPr>
          <w:rStyle w:val="a3"/>
          <w:rFonts w:ascii="Times New Roman" w:hAnsi="Times New Roman"/>
          <w:i w:val="0"/>
          <w:sz w:val="28"/>
          <w:szCs w:val="28"/>
        </w:rPr>
        <w:t>:</w:t>
      </w:r>
    </w:p>
    <w:p w:rsidR="00245E3F" w:rsidRPr="001C71B7" w:rsidRDefault="00245E3F" w:rsidP="001C71B7">
      <w:pPr>
        <w:pStyle w:val="a4"/>
        <w:numPr>
          <w:ilvl w:val="0"/>
          <w:numId w:val="2"/>
        </w:numPr>
        <w:spacing w:after="120"/>
        <w:contextualSpacing w:val="0"/>
        <w:rPr>
          <w:rStyle w:val="a3"/>
          <w:rFonts w:ascii="Times New Roman" w:hAnsi="Times New Roman"/>
          <w:i w:val="0"/>
          <w:sz w:val="28"/>
          <w:szCs w:val="28"/>
        </w:rPr>
      </w:pPr>
      <w:proofErr w:type="gramStart"/>
      <w:r w:rsidRPr="001C71B7">
        <w:rPr>
          <w:rStyle w:val="a3"/>
          <w:rFonts w:ascii="Times New Roman" w:hAnsi="Times New Roman"/>
          <w:i w:val="0"/>
          <w:sz w:val="28"/>
          <w:szCs w:val="28"/>
        </w:rPr>
        <w:t>Сбор взносов на увеличение мощности</w:t>
      </w:r>
      <w:r w:rsidR="003749C2" w:rsidRPr="001C71B7">
        <w:rPr>
          <w:rStyle w:val="a3"/>
          <w:rFonts w:ascii="Times New Roman" w:hAnsi="Times New Roman"/>
          <w:i w:val="0"/>
          <w:sz w:val="28"/>
          <w:szCs w:val="28"/>
        </w:rPr>
        <w:t xml:space="preserve">  долж</w:t>
      </w:r>
      <w:r w:rsidRPr="001C71B7">
        <w:rPr>
          <w:rStyle w:val="a3"/>
          <w:rFonts w:ascii="Times New Roman" w:hAnsi="Times New Roman"/>
          <w:i w:val="0"/>
          <w:sz w:val="28"/>
          <w:szCs w:val="28"/>
        </w:rPr>
        <w:t>е</w:t>
      </w:r>
      <w:r w:rsidR="003749C2" w:rsidRPr="001C71B7">
        <w:rPr>
          <w:rStyle w:val="a3"/>
          <w:rFonts w:ascii="Times New Roman" w:hAnsi="Times New Roman"/>
          <w:i w:val="0"/>
          <w:sz w:val="28"/>
          <w:szCs w:val="28"/>
        </w:rPr>
        <w:t xml:space="preserve">н производится с согласия </w:t>
      </w:r>
      <w:r w:rsidRPr="001C71B7">
        <w:rPr>
          <w:rStyle w:val="a3"/>
          <w:rFonts w:ascii="Times New Roman" w:hAnsi="Times New Roman"/>
          <w:i w:val="0"/>
          <w:sz w:val="28"/>
          <w:szCs w:val="28"/>
        </w:rPr>
        <w:t xml:space="preserve"> ранее сдавших в срок </w:t>
      </w:r>
      <w:r w:rsidR="00B769B7" w:rsidRPr="001C71B7">
        <w:rPr>
          <w:rStyle w:val="a3"/>
          <w:rFonts w:ascii="Times New Roman" w:hAnsi="Times New Roman"/>
          <w:i w:val="0"/>
          <w:sz w:val="28"/>
          <w:szCs w:val="28"/>
        </w:rPr>
        <w:t xml:space="preserve"> - </w:t>
      </w:r>
      <w:r w:rsidR="003749C2" w:rsidRPr="001C71B7">
        <w:rPr>
          <w:rStyle w:val="a3"/>
          <w:rFonts w:ascii="Times New Roman" w:hAnsi="Times New Roman"/>
          <w:i w:val="0"/>
          <w:sz w:val="28"/>
          <w:szCs w:val="28"/>
        </w:rPr>
        <w:t>это раз,</w:t>
      </w:r>
      <w:r w:rsidRPr="001C71B7">
        <w:rPr>
          <w:rStyle w:val="a3"/>
          <w:rFonts w:ascii="Times New Roman" w:hAnsi="Times New Roman"/>
          <w:i w:val="0"/>
          <w:sz w:val="28"/>
          <w:szCs w:val="28"/>
        </w:rPr>
        <w:t xml:space="preserve"> </w:t>
      </w:r>
      <w:proofErr w:type="gramEnd"/>
    </w:p>
    <w:p w:rsidR="00245E3F" w:rsidRPr="001C71B7" w:rsidRDefault="00245E3F" w:rsidP="001C71B7">
      <w:pPr>
        <w:pStyle w:val="a4"/>
        <w:numPr>
          <w:ilvl w:val="0"/>
          <w:numId w:val="2"/>
        </w:numPr>
        <w:spacing w:after="120"/>
        <w:contextualSpacing w:val="0"/>
        <w:rPr>
          <w:rStyle w:val="a3"/>
          <w:rFonts w:ascii="Times New Roman" w:hAnsi="Times New Roman"/>
          <w:i w:val="0"/>
          <w:sz w:val="28"/>
          <w:szCs w:val="28"/>
        </w:rPr>
      </w:pPr>
      <w:r w:rsidRPr="001C71B7">
        <w:rPr>
          <w:rStyle w:val="a3"/>
          <w:rFonts w:ascii="Times New Roman" w:hAnsi="Times New Roman"/>
          <w:i w:val="0"/>
          <w:sz w:val="28"/>
          <w:szCs w:val="28"/>
        </w:rPr>
        <w:t xml:space="preserve">Дополнительная «продажа мощности» </w:t>
      </w:r>
      <w:r w:rsidR="003749C2" w:rsidRPr="001C71B7">
        <w:rPr>
          <w:rStyle w:val="a3"/>
          <w:rFonts w:ascii="Times New Roman" w:hAnsi="Times New Roman"/>
          <w:i w:val="0"/>
          <w:sz w:val="28"/>
          <w:szCs w:val="28"/>
        </w:rPr>
        <w:t xml:space="preserve"> ущемляет права всех членов СНТ, если происходит </w:t>
      </w:r>
      <w:proofErr w:type="gramStart"/>
      <w:r w:rsidR="003749C2" w:rsidRPr="001C71B7">
        <w:rPr>
          <w:rStyle w:val="a3"/>
          <w:rFonts w:ascii="Times New Roman" w:hAnsi="Times New Roman"/>
          <w:i w:val="0"/>
          <w:sz w:val="28"/>
          <w:szCs w:val="28"/>
        </w:rPr>
        <w:t>без</w:t>
      </w:r>
      <w:proofErr w:type="gramEnd"/>
      <w:r w:rsidR="003749C2" w:rsidRPr="001C71B7">
        <w:rPr>
          <w:rStyle w:val="a3"/>
          <w:rFonts w:ascii="Times New Roman" w:hAnsi="Times New Roman"/>
          <w:i w:val="0"/>
          <w:sz w:val="28"/>
          <w:szCs w:val="28"/>
        </w:rPr>
        <w:t xml:space="preserve"> </w:t>
      </w:r>
      <w:proofErr w:type="gramStart"/>
      <w:r w:rsidR="003749C2" w:rsidRPr="001C71B7">
        <w:rPr>
          <w:rStyle w:val="a3"/>
          <w:rFonts w:ascii="Times New Roman" w:hAnsi="Times New Roman"/>
          <w:i w:val="0"/>
          <w:sz w:val="28"/>
          <w:szCs w:val="28"/>
        </w:rPr>
        <w:t>их</w:t>
      </w:r>
      <w:proofErr w:type="gramEnd"/>
      <w:r w:rsidR="003749C2" w:rsidRPr="001C71B7">
        <w:rPr>
          <w:rStyle w:val="a3"/>
          <w:rFonts w:ascii="Times New Roman" w:hAnsi="Times New Roman"/>
          <w:i w:val="0"/>
          <w:sz w:val="28"/>
          <w:szCs w:val="28"/>
        </w:rPr>
        <w:t xml:space="preserve"> ведома</w:t>
      </w:r>
      <w:r w:rsidR="00B769B7" w:rsidRPr="001C71B7">
        <w:rPr>
          <w:rStyle w:val="a3"/>
          <w:rFonts w:ascii="Times New Roman" w:hAnsi="Times New Roman"/>
          <w:i w:val="0"/>
          <w:sz w:val="28"/>
          <w:szCs w:val="28"/>
        </w:rPr>
        <w:t xml:space="preserve"> -</w:t>
      </w:r>
      <w:r w:rsidR="003749C2" w:rsidRPr="001C71B7">
        <w:rPr>
          <w:rStyle w:val="a3"/>
          <w:rFonts w:ascii="Times New Roman" w:hAnsi="Times New Roman"/>
          <w:i w:val="0"/>
          <w:sz w:val="28"/>
          <w:szCs w:val="28"/>
        </w:rPr>
        <w:t xml:space="preserve"> это два,</w:t>
      </w:r>
    </w:p>
    <w:p w:rsidR="003749C2" w:rsidRPr="001C71B7" w:rsidRDefault="00245E3F" w:rsidP="001C71B7">
      <w:pPr>
        <w:pStyle w:val="a4"/>
        <w:numPr>
          <w:ilvl w:val="0"/>
          <w:numId w:val="2"/>
        </w:numPr>
        <w:spacing w:after="120"/>
        <w:contextualSpacing w:val="0"/>
        <w:rPr>
          <w:rStyle w:val="a3"/>
          <w:rFonts w:ascii="Times New Roman" w:hAnsi="Times New Roman"/>
          <w:i w:val="0"/>
          <w:sz w:val="28"/>
          <w:szCs w:val="28"/>
        </w:rPr>
      </w:pPr>
      <w:r w:rsidRPr="001C71B7">
        <w:rPr>
          <w:rStyle w:val="a3"/>
          <w:rFonts w:ascii="Times New Roman" w:hAnsi="Times New Roman"/>
          <w:i w:val="0"/>
          <w:sz w:val="28"/>
          <w:szCs w:val="28"/>
        </w:rPr>
        <w:t>Неправомерно в</w:t>
      </w:r>
      <w:r w:rsidR="003749C2" w:rsidRPr="001C71B7">
        <w:rPr>
          <w:rStyle w:val="a3"/>
          <w:rFonts w:ascii="Times New Roman" w:hAnsi="Times New Roman"/>
          <w:i w:val="0"/>
          <w:sz w:val="28"/>
          <w:szCs w:val="28"/>
        </w:rPr>
        <w:t xml:space="preserve">ыдаются </w:t>
      </w:r>
      <w:proofErr w:type="spellStart"/>
      <w:r w:rsidR="003749C2" w:rsidRPr="001C71B7">
        <w:rPr>
          <w:rStyle w:val="a3"/>
          <w:rFonts w:ascii="Times New Roman" w:hAnsi="Times New Roman"/>
          <w:i w:val="0"/>
          <w:sz w:val="28"/>
          <w:szCs w:val="28"/>
        </w:rPr>
        <w:t>вносителям</w:t>
      </w:r>
      <w:proofErr w:type="spellEnd"/>
      <w:r w:rsidRPr="001C71B7">
        <w:rPr>
          <w:rStyle w:val="a3"/>
          <w:rFonts w:ascii="Times New Roman" w:hAnsi="Times New Roman"/>
          <w:i w:val="0"/>
          <w:sz w:val="28"/>
          <w:szCs w:val="28"/>
        </w:rPr>
        <w:t xml:space="preserve"> «за мощность» </w:t>
      </w:r>
      <w:r w:rsidR="003749C2" w:rsidRPr="001C71B7">
        <w:rPr>
          <w:rStyle w:val="a3"/>
          <w:rFonts w:ascii="Times New Roman" w:hAnsi="Times New Roman"/>
          <w:i w:val="0"/>
          <w:sz w:val="28"/>
          <w:szCs w:val="28"/>
        </w:rPr>
        <w:t xml:space="preserve"> официальные финансовые документы </w:t>
      </w:r>
      <w:r w:rsidRPr="001C71B7">
        <w:rPr>
          <w:rStyle w:val="a3"/>
          <w:rFonts w:ascii="Times New Roman" w:hAnsi="Times New Roman"/>
          <w:i w:val="0"/>
          <w:sz w:val="28"/>
          <w:szCs w:val="28"/>
        </w:rPr>
        <w:t xml:space="preserve">от СНТ </w:t>
      </w:r>
      <w:r w:rsidR="003749C2" w:rsidRPr="001C71B7">
        <w:rPr>
          <w:rStyle w:val="a3"/>
          <w:rFonts w:ascii="Times New Roman" w:hAnsi="Times New Roman"/>
          <w:i w:val="0"/>
          <w:sz w:val="28"/>
          <w:szCs w:val="28"/>
        </w:rPr>
        <w:t xml:space="preserve">с разными формулировками </w:t>
      </w:r>
      <w:r w:rsidRPr="001C71B7">
        <w:rPr>
          <w:rStyle w:val="a3"/>
          <w:rFonts w:ascii="Times New Roman" w:hAnsi="Times New Roman"/>
          <w:i w:val="0"/>
          <w:sz w:val="28"/>
          <w:szCs w:val="28"/>
        </w:rPr>
        <w:t xml:space="preserve"> </w:t>
      </w:r>
      <w:r w:rsidR="003749C2" w:rsidRPr="001C71B7">
        <w:rPr>
          <w:rStyle w:val="a3"/>
          <w:rFonts w:ascii="Times New Roman" w:hAnsi="Times New Roman"/>
          <w:i w:val="0"/>
          <w:sz w:val="28"/>
          <w:szCs w:val="28"/>
        </w:rPr>
        <w:t xml:space="preserve">в </w:t>
      </w:r>
      <w:proofErr w:type="spellStart"/>
      <w:r w:rsidR="003749C2" w:rsidRPr="001C71B7">
        <w:rPr>
          <w:rStyle w:val="a3"/>
          <w:rFonts w:ascii="Times New Roman" w:hAnsi="Times New Roman"/>
          <w:i w:val="0"/>
          <w:sz w:val="28"/>
          <w:szCs w:val="28"/>
        </w:rPr>
        <w:t>т.ч</w:t>
      </w:r>
      <w:proofErr w:type="spellEnd"/>
      <w:r w:rsidR="003749C2" w:rsidRPr="001C71B7">
        <w:rPr>
          <w:rStyle w:val="a3"/>
          <w:rFonts w:ascii="Times New Roman" w:hAnsi="Times New Roman"/>
          <w:i w:val="0"/>
          <w:sz w:val="28"/>
          <w:szCs w:val="28"/>
        </w:rPr>
        <w:t>.  «долевое участие в покупке подстанции с правом увеличения общей мощности  … кВт»</w:t>
      </w:r>
      <w:r w:rsidRPr="001C71B7">
        <w:rPr>
          <w:rStyle w:val="a3"/>
          <w:rFonts w:ascii="Times New Roman" w:hAnsi="Times New Roman"/>
          <w:i w:val="0"/>
          <w:sz w:val="28"/>
          <w:szCs w:val="28"/>
        </w:rPr>
        <w:t xml:space="preserve">, что подрывает равенство в правах  членов СНТ  в настоящее время и в перспективе и противоречит законодательству об СНТ </w:t>
      </w:r>
      <w:r w:rsidR="00B769B7" w:rsidRPr="001C71B7">
        <w:rPr>
          <w:rStyle w:val="a3"/>
          <w:rFonts w:ascii="Times New Roman" w:hAnsi="Times New Roman"/>
          <w:i w:val="0"/>
          <w:sz w:val="28"/>
          <w:szCs w:val="28"/>
        </w:rPr>
        <w:t xml:space="preserve"> - </w:t>
      </w:r>
      <w:r w:rsidRPr="001C71B7">
        <w:rPr>
          <w:rStyle w:val="a3"/>
          <w:rFonts w:ascii="Times New Roman" w:hAnsi="Times New Roman"/>
          <w:i w:val="0"/>
          <w:sz w:val="28"/>
          <w:szCs w:val="28"/>
        </w:rPr>
        <w:t xml:space="preserve">это три.  </w:t>
      </w:r>
      <w:r w:rsidR="003749C2" w:rsidRPr="001C71B7">
        <w:rPr>
          <w:rStyle w:val="a3"/>
          <w:rFonts w:ascii="Times New Roman" w:hAnsi="Times New Roman"/>
          <w:i w:val="0"/>
          <w:sz w:val="28"/>
          <w:szCs w:val="28"/>
        </w:rPr>
        <w:t xml:space="preserve">    </w:t>
      </w:r>
    </w:p>
    <w:p w:rsidR="003749C2" w:rsidRPr="001C71B7" w:rsidRDefault="003749C2" w:rsidP="001C71B7">
      <w:pPr>
        <w:spacing w:after="120"/>
        <w:ind w:firstLine="708"/>
        <w:rPr>
          <w:rStyle w:val="a3"/>
          <w:rFonts w:ascii="Times New Roman" w:hAnsi="Times New Roman"/>
          <w:i w:val="0"/>
          <w:sz w:val="28"/>
          <w:szCs w:val="28"/>
        </w:rPr>
      </w:pPr>
      <w:proofErr w:type="gramStart"/>
      <w:r w:rsidRPr="001C71B7">
        <w:rPr>
          <w:rStyle w:val="a3"/>
          <w:rFonts w:ascii="Times New Roman" w:hAnsi="Times New Roman"/>
          <w:i w:val="0"/>
          <w:sz w:val="28"/>
          <w:szCs w:val="28"/>
        </w:rPr>
        <w:t xml:space="preserve">Денежные средства последних </w:t>
      </w:r>
      <w:proofErr w:type="spellStart"/>
      <w:r w:rsidRPr="001C71B7">
        <w:rPr>
          <w:rStyle w:val="a3"/>
          <w:rFonts w:ascii="Times New Roman" w:hAnsi="Times New Roman"/>
          <w:i w:val="0"/>
          <w:sz w:val="28"/>
          <w:szCs w:val="28"/>
        </w:rPr>
        <w:t>вносителей</w:t>
      </w:r>
      <w:proofErr w:type="spellEnd"/>
      <w:r w:rsidRPr="001C71B7">
        <w:rPr>
          <w:rStyle w:val="a3"/>
          <w:rFonts w:ascii="Times New Roman" w:hAnsi="Times New Roman"/>
          <w:i w:val="0"/>
          <w:sz w:val="28"/>
          <w:szCs w:val="28"/>
        </w:rPr>
        <w:t xml:space="preserve">, полученные председателем СНТ неправомерно и  превышающие сумму расходов на подстанцию, должны быть либо ли возвращены </w:t>
      </w:r>
      <w:proofErr w:type="spellStart"/>
      <w:r w:rsidRPr="001C71B7">
        <w:rPr>
          <w:rStyle w:val="a3"/>
          <w:rFonts w:ascii="Times New Roman" w:hAnsi="Times New Roman"/>
          <w:i w:val="0"/>
          <w:sz w:val="28"/>
          <w:szCs w:val="28"/>
        </w:rPr>
        <w:t>вносителям</w:t>
      </w:r>
      <w:proofErr w:type="spellEnd"/>
      <w:r w:rsidRPr="001C71B7">
        <w:rPr>
          <w:rStyle w:val="a3"/>
          <w:rFonts w:ascii="Times New Roman" w:hAnsi="Times New Roman"/>
          <w:i w:val="0"/>
          <w:sz w:val="28"/>
          <w:szCs w:val="28"/>
        </w:rPr>
        <w:t xml:space="preserve"> (что предпочтительно с учетом прибыли СНТ) или по решению ранее вносивших распределены между всеми участниками реконструкции подстанции</w:t>
      </w:r>
      <w:r w:rsidR="00245E3F" w:rsidRPr="001C71B7">
        <w:rPr>
          <w:rStyle w:val="a3"/>
          <w:rFonts w:ascii="Times New Roman" w:hAnsi="Times New Roman"/>
          <w:i w:val="0"/>
          <w:sz w:val="28"/>
          <w:szCs w:val="28"/>
        </w:rPr>
        <w:t>, и конечно не могут быть направлены ни на какие другие цели или расходы в СНТ</w:t>
      </w:r>
      <w:r w:rsidRPr="001C71B7">
        <w:rPr>
          <w:rStyle w:val="a3"/>
          <w:rFonts w:ascii="Times New Roman" w:hAnsi="Times New Roman"/>
          <w:i w:val="0"/>
          <w:sz w:val="28"/>
          <w:szCs w:val="28"/>
        </w:rPr>
        <w:t xml:space="preserve">. </w:t>
      </w:r>
      <w:proofErr w:type="gramEnd"/>
    </w:p>
    <w:p w:rsidR="003749C2" w:rsidRPr="001C71B7" w:rsidRDefault="003749C2" w:rsidP="001C71B7">
      <w:pPr>
        <w:spacing w:after="120"/>
        <w:ind w:firstLine="708"/>
        <w:rPr>
          <w:rStyle w:val="a3"/>
          <w:rFonts w:ascii="Times New Roman" w:hAnsi="Times New Roman"/>
          <w:i w:val="0"/>
          <w:sz w:val="28"/>
          <w:szCs w:val="28"/>
        </w:rPr>
      </w:pPr>
    </w:p>
    <w:p w:rsidR="003749C2" w:rsidRPr="001C71B7" w:rsidRDefault="003749C2" w:rsidP="001C71B7">
      <w:pPr>
        <w:spacing w:after="120"/>
        <w:ind w:firstLine="708"/>
        <w:rPr>
          <w:rStyle w:val="a3"/>
          <w:rFonts w:ascii="Times New Roman" w:hAnsi="Times New Roman"/>
          <w:i w:val="0"/>
          <w:sz w:val="28"/>
          <w:szCs w:val="28"/>
        </w:rPr>
      </w:pPr>
      <w:r w:rsidRPr="001C71B7">
        <w:rPr>
          <w:rStyle w:val="a3"/>
          <w:rFonts w:ascii="Times New Roman" w:hAnsi="Times New Roman"/>
          <w:i w:val="0"/>
          <w:sz w:val="28"/>
          <w:szCs w:val="28"/>
        </w:rPr>
        <w:t xml:space="preserve">Составил </w:t>
      </w:r>
    </w:p>
    <w:p w:rsidR="0002450B" w:rsidRPr="001C71B7" w:rsidRDefault="003749C2" w:rsidP="001C71B7">
      <w:pPr>
        <w:spacing w:after="120"/>
        <w:ind w:firstLine="708"/>
        <w:rPr>
          <w:sz w:val="28"/>
          <w:szCs w:val="28"/>
        </w:rPr>
      </w:pPr>
      <w:r w:rsidRPr="001C71B7">
        <w:rPr>
          <w:rStyle w:val="a3"/>
          <w:rFonts w:ascii="Times New Roman" w:hAnsi="Times New Roman"/>
          <w:i w:val="0"/>
          <w:sz w:val="28"/>
          <w:szCs w:val="28"/>
        </w:rPr>
        <w:t xml:space="preserve">Илларионов П.Г.          </w:t>
      </w:r>
    </w:p>
    <w:sectPr w:rsidR="0002450B" w:rsidRPr="001C7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64C6B"/>
    <w:multiLevelType w:val="hybridMultilevel"/>
    <w:tmpl w:val="E23CB3DA"/>
    <w:lvl w:ilvl="0" w:tplc="34CA7D42">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
    <w:nsid w:val="7ED86965"/>
    <w:multiLevelType w:val="hybridMultilevel"/>
    <w:tmpl w:val="11D0B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C2"/>
    <w:rsid w:val="0002450B"/>
    <w:rsid w:val="001C71B7"/>
    <w:rsid w:val="00245E3F"/>
    <w:rsid w:val="002A131A"/>
    <w:rsid w:val="003749C2"/>
    <w:rsid w:val="00534FEB"/>
    <w:rsid w:val="007E0612"/>
    <w:rsid w:val="00B7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3749C2"/>
    <w:rPr>
      <w:rFonts w:cs="Times New Roman"/>
      <w:i/>
      <w:iCs/>
    </w:rPr>
  </w:style>
  <w:style w:type="paragraph" w:styleId="a4">
    <w:name w:val="List Paragraph"/>
    <w:basedOn w:val="a"/>
    <w:uiPriority w:val="99"/>
    <w:qFormat/>
    <w:rsid w:val="00374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3749C2"/>
    <w:rPr>
      <w:rFonts w:cs="Times New Roman"/>
      <w:i/>
      <w:iCs/>
    </w:rPr>
  </w:style>
  <w:style w:type="paragraph" w:styleId="a4">
    <w:name w:val="List Paragraph"/>
    <w:basedOn w:val="a"/>
    <w:uiPriority w:val="99"/>
    <w:qFormat/>
    <w:rsid w:val="00374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2207</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2</cp:revision>
  <cp:lastPrinted>2017-09-23T12:48:00Z</cp:lastPrinted>
  <dcterms:created xsi:type="dcterms:W3CDTF">2018-05-25T15:54:00Z</dcterms:created>
  <dcterms:modified xsi:type="dcterms:W3CDTF">2018-05-25T15:54:00Z</dcterms:modified>
</cp:coreProperties>
</file>